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0A" w:rsidRDefault="00A517EA" w:rsidP="00707F8E">
      <w:pPr>
        <w:widowControl w:val="0"/>
        <w:spacing w:before="100" w:beforeAutospacing="1" w:after="100" w:afterAutospacing="1" w:line="360" w:lineRule="auto"/>
        <w:ind w:right="-164"/>
        <w:jc w:val="both"/>
        <w:rPr>
          <w:rFonts w:ascii="Palatino Linotype" w:hAnsi="Palatino Linotype" w:cs="Arial"/>
          <w:b/>
        </w:rPr>
      </w:pPr>
      <w:r w:rsidRPr="006D731E">
        <w:rPr>
          <w:rFonts w:ascii="Palatino Linotype" w:hAnsi="Palatino Linotype" w:cs="Arial"/>
          <w:b/>
        </w:rPr>
        <w:t>VOTO PARTICULAR</w:t>
      </w:r>
      <w:r w:rsidR="00AE03F1">
        <w:rPr>
          <w:rFonts w:ascii="Palatino Linotype" w:hAnsi="Palatino Linotype" w:cs="Arial"/>
          <w:b/>
        </w:rPr>
        <w:t xml:space="preserve"> CONCURRENTE</w:t>
      </w:r>
      <w:r w:rsidRPr="006D731E">
        <w:rPr>
          <w:rFonts w:ascii="Palatino Linotype" w:hAnsi="Palatino Linotype" w:cs="Arial"/>
          <w:b/>
        </w:rPr>
        <w:t xml:space="preserve"> QUE FORMULA</w:t>
      </w:r>
      <w:r w:rsidR="00AE03F1">
        <w:rPr>
          <w:rFonts w:ascii="Palatino Linotype" w:hAnsi="Palatino Linotype" w:cs="Arial"/>
          <w:b/>
        </w:rPr>
        <w:t>N</w:t>
      </w:r>
      <w:r w:rsidRPr="006D731E">
        <w:rPr>
          <w:rFonts w:ascii="Palatino Linotype" w:hAnsi="Palatino Linotype" w:cs="Arial"/>
          <w:b/>
        </w:rPr>
        <w:t xml:space="preserve"> LA COMISIONADA EVA ABAID YAPUR</w:t>
      </w:r>
      <w:r w:rsidR="00F44407">
        <w:rPr>
          <w:rFonts w:ascii="Palatino Linotype" w:hAnsi="Palatino Linotype" w:cs="Arial"/>
          <w:b/>
        </w:rPr>
        <w:t xml:space="preserve">, EL COMISIONADO </w:t>
      </w:r>
      <w:r w:rsidR="006B1FCC">
        <w:rPr>
          <w:rFonts w:ascii="Palatino Linotype" w:hAnsi="Palatino Linotype" w:cs="Arial"/>
          <w:b/>
        </w:rPr>
        <w:t>JOSÉ GUADALUPE LUNA HERNÁNDEZ</w:t>
      </w:r>
      <w:r w:rsidR="0084457B">
        <w:rPr>
          <w:rFonts w:ascii="Palatino Linotype" w:hAnsi="Palatino Linotype" w:cs="Arial"/>
          <w:b/>
        </w:rPr>
        <w:t xml:space="preserve"> </w:t>
      </w:r>
      <w:r w:rsidR="00AE03F1">
        <w:rPr>
          <w:rFonts w:ascii="Palatino Linotype" w:hAnsi="Palatino Linotype" w:cs="Arial"/>
          <w:b/>
        </w:rPr>
        <w:t xml:space="preserve">Y </w:t>
      </w:r>
      <w:r w:rsidR="00F44407">
        <w:rPr>
          <w:rFonts w:ascii="Palatino Linotype" w:hAnsi="Palatino Linotype" w:cs="Arial"/>
          <w:b/>
        </w:rPr>
        <w:t>EL COMISIONADO</w:t>
      </w:r>
      <w:r w:rsidR="00AE03F1">
        <w:rPr>
          <w:rFonts w:ascii="Palatino Linotype" w:hAnsi="Palatino Linotype" w:cs="Arial"/>
          <w:b/>
        </w:rPr>
        <w:t xml:space="preserve"> </w:t>
      </w:r>
      <w:r w:rsidR="0084457B">
        <w:rPr>
          <w:rFonts w:ascii="Palatino Linotype" w:hAnsi="Palatino Linotype" w:cs="Arial"/>
          <w:b/>
        </w:rPr>
        <w:t>JAVIER MARTÍNEZ CRUZ</w:t>
      </w:r>
      <w:r w:rsidRPr="006D731E">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AE03F1">
        <w:rPr>
          <w:rFonts w:ascii="Palatino Linotype" w:hAnsi="Palatino Linotype" w:cs="Arial"/>
          <w:b/>
        </w:rPr>
        <w:t xml:space="preserve">TRIGÉSIMA </w:t>
      </w:r>
      <w:r w:rsidR="0084457B">
        <w:rPr>
          <w:rFonts w:ascii="Palatino Linotype" w:hAnsi="Palatino Linotype" w:cs="Arial"/>
          <w:b/>
        </w:rPr>
        <w:t>TERCERA</w:t>
      </w:r>
      <w:r w:rsidR="00F52359">
        <w:rPr>
          <w:rFonts w:ascii="Palatino Linotype" w:hAnsi="Palatino Linotype" w:cs="Arial"/>
          <w:b/>
        </w:rPr>
        <w:t xml:space="preserve"> </w:t>
      </w:r>
      <w:r w:rsidRPr="006D731E">
        <w:rPr>
          <w:rFonts w:ascii="Palatino Linotype" w:hAnsi="Palatino Linotype" w:cs="Arial"/>
          <w:b/>
        </w:rPr>
        <w:t xml:space="preserve">SESIÓN ORDINARIA DE </w:t>
      </w:r>
      <w:r w:rsidR="0084457B">
        <w:rPr>
          <w:rFonts w:ascii="Palatino Linotype" w:hAnsi="Palatino Linotype" w:cs="Arial"/>
          <w:b/>
        </w:rPr>
        <w:t>DOCE</w:t>
      </w:r>
      <w:r w:rsidR="00F52359">
        <w:rPr>
          <w:rFonts w:ascii="Palatino Linotype" w:hAnsi="Palatino Linotype" w:cs="Arial"/>
          <w:b/>
        </w:rPr>
        <w:t xml:space="preserve"> </w:t>
      </w:r>
      <w:r w:rsidR="00AE03F1">
        <w:rPr>
          <w:rFonts w:ascii="Palatino Linotype" w:hAnsi="Palatino Linotype" w:cs="Arial"/>
          <w:b/>
        </w:rPr>
        <w:t xml:space="preserve">DE </w:t>
      </w:r>
      <w:r w:rsidR="00F52359">
        <w:rPr>
          <w:rFonts w:ascii="Palatino Linotype" w:hAnsi="Palatino Linotype" w:cs="Arial"/>
          <w:b/>
        </w:rPr>
        <w:t>SEPTIEMBRE</w:t>
      </w:r>
      <w:r w:rsidRPr="006D731E">
        <w:rPr>
          <w:rFonts w:ascii="Palatino Linotype" w:hAnsi="Palatino Linotype" w:cs="Arial"/>
          <w:b/>
        </w:rPr>
        <w:t xml:space="preserve"> DE DOS MIL </w:t>
      </w:r>
      <w:r w:rsidR="006D731E">
        <w:rPr>
          <w:rFonts w:ascii="Palatino Linotype" w:hAnsi="Palatino Linotype" w:cs="Arial"/>
          <w:b/>
        </w:rPr>
        <w:t>DIECIOCHO</w:t>
      </w:r>
      <w:r w:rsidRPr="006D731E">
        <w:rPr>
          <w:rFonts w:ascii="Palatino Linotype" w:hAnsi="Palatino Linotype" w:cs="Arial"/>
          <w:b/>
        </w:rPr>
        <w:t xml:space="preserve">, EN </w:t>
      </w:r>
      <w:r w:rsidR="00F52359">
        <w:rPr>
          <w:rFonts w:ascii="Palatino Linotype" w:hAnsi="Palatino Linotype" w:cs="Arial"/>
          <w:b/>
        </w:rPr>
        <w:t>EL</w:t>
      </w:r>
      <w:r w:rsidRPr="006D731E">
        <w:rPr>
          <w:rFonts w:ascii="Palatino Linotype" w:hAnsi="Palatino Linotype" w:cs="Arial"/>
          <w:b/>
        </w:rPr>
        <w:t xml:space="preserve"> RECURSO</w:t>
      </w:r>
      <w:r w:rsidR="009C290A">
        <w:rPr>
          <w:rFonts w:ascii="Palatino Linotype" w:hAnsi="Palatino Linotype" w:cs="Arial"/>
          <w:b/>
        </w:rPr>
        <w:t xml:space="preserve"> DE REVISIÓN </w:t>
      </w:r>
      <w:r w:rsidR="00F44407">
        <w:rPr>
          <w:rFonts w:ascii="Palatino Linotype" w:hAnsi="Palatino Linotype" w:cs="Arial"/>
          <w:b/>
        </w:rPr>
        <w:t>02600</w:t>
      </w:r>
      <w:r w:rsidR="00AE03F1" w:rsidRPr="00AE03F1">
        <w:rPr>
          <w:rFonts w:ascii="Palatino Linotype" w:hAnsi="Palatino Linotype" w:cs="Arial"/>
          <w:b/>
        </w:rPr>
        <w:t>/INFOEM/IP/RR/2018</w:t>
      </w:r>
      <w:r w:rsidR="00823404">
        <w:rPr>
          <w:rFonts w:ascii="Palatino Linotype" w:hAnsi="Palatino Linotype" w:cs="Arial"/>
          <w:b/>
        </w:rPr>
        <w:t>.</w:t>
      </w:r>
    </w:p>
    <w:p w:rsidR="000F0C55" w:rsidRDefault="00A517EA" w:rsidP="00707F8E">
      <w:pPr>
        <w:widowControl w:val="0"/>
        <w:spacing w:before="100" w:beforeAutospacing="1" w:after="100" w:afterAutospacing="1"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9C290A">
        <w:rPr>
          <w:rFonts w:ascii="Palatino Linotype" w:hAnsi="Palatino Linotype" w:cs="Arial"/>
        </w:rPr>
        <w:t>s</w:t>
      </w:r>
      <w:r w:rsidRPr="006D731E">
        <w:rPr>
          <w:rFonts w:ascii="Palatino Linotype" w:hAnsi="Palatino Linotype" w:cs="Arial"/>
        </w:rPr>
        <w:t xml:space="preserve"> que suscribe</w:t>
      </w:r>
      <w:r w:rsidR="009C290A">
        <w:rPr>
          <w:rFonts w:ascii="Palatino Linotype" w:hAnsi="Palatino Linotype" w:cs="Arial"/>
        </w:rPr>
        <w:t>n</w:t>
      </w:r>
      <w:r w:rsidRPr="006D731E">
        <w:rPr>
          <w:rFonts w:ascii="Palatino Linotype" w:hAnsi="Palatino Linotype" w:cs="Arial"/>
          <w:b/>
          <w:lang w:val="es-ES_tradnl"/>
        </w:rPr>
        <w:t xml:space="preserve"> </w:t>
      </w:r>
      <w:r w:rsidRPr="006D731E">
        <w:rPr>
          <w:rFonts w:ascii="Palatino Linotype" w:hAnsi="Palatino Linotype" w:cs="Arial"/>
          <w:b/>
        </w:rPr>
        <w:t>EVA ABAID YAPUR</w:t>
      </w:r>
      <w:r w:rsidR="00F44407">
        <w:rPr>
          <w:rFonts w:ascii="Palatino Linotype" w:hAnsi="Palatino Linotype" w:cs="Arial"/>
          <w:b/>
        </w:rPr>
        <w:t xml:space="preserve">, </w:t>
      </w:r>
      <w:r w:rsidR="0084457B">
        <w:rPr>
          <w:rFonts w:ascii="Palatino Linotype" w:hAnsi="Palatino Linotype" w:cs="Arial"/>
          <w:b/>
        </w:rPr>
        <w:t>JOSÉ GUADALUPE LUNA HERNÁNDEZ</w:t>
      </w:r>
      <w:r w:rsidR="009C290A">
        <w:rPr>
          <w:rFonts w:ascii="Palatino Linotype" w:hAnsi="Palatino Linotype" w:cs="Arial"/>
          <w:b/>
        </w:rPr>
        <w:t xml:space="preserve"> </w:t>
      </w:r>
      <w:r w:rsidR="009C290A">
        <w:rPr>
          <w:rFonts w:ascii="Palatino Linotype" w:hAnsi="Palatino Linotype" w:cs="Arial"/>
        </w:rPr>
        <w:t xml:space="preserve">y </w:t>
      </w:r>
      <w:r w:rsidR="0084457B">
        <w:rPr>
          <w:rFonts w:ascii="Palatino Linotype" w:hAnsi="Palatino Linotype" w:cs="Arial"/>
          <w:b/>
        </w:rPr>
        <w:t>JAVIER MARTÍNEZ CRUZ</w:t>
      </w:r>
      <w:r w:rsidR="009C290A">
        <w:rPr>
          <w:rFonts w:ascii="Palatino Linotype" w:hAnsi="Palatino Linotype" w:cs="Arial"/>
          <w:b/>
        </w:rPr>
        <w:t xml:space="preserve"> </w:t>
      </w:r>
      <w:r w:rsidRPr="006D731E">
        <w:rPr>
          <w:rFonts w:ascii="Palatino Linotype" w:hAnsi="Palatino Linotype" w:cs="Arial"/>
        </w:rPr>
        <w:t>emite</w:t>
      </w:r>
      <w:r w:rsidR="009C290A">
        <w:rPr>
          <w:rFonts w:ascii="Palatino Linotype" w:hAnsi="Palatino Linotype" w:cs="Arial"/>
        </w:rPr>
        <w:t>n</w:t>
      </w:r>
      <w:r w:rsidRPr="006D731E">
        <w:rPr>
          <w:rFonts w:ascii="Palatino Linotype" w:hAnsi="Palatino Linotype" w:cs="Arial"/>
        </w:rPr>
        <w:t xml:space="preserve"> </w:t>
      </w:r>
      <w:r w:rsidRPr="006D731E">
        <w:rPr>
          <w:rFonts w:ascii="Palatino Linotype" w:hAnsi="Palatino Linotype" w:cs="Arial"/>
          <w:b/>
        </w:rPr>
        <w:t>VOTO PARTICULAR</w:t>
      </w:r>
      <w:r w:rsidR="009C290A">
        <w:rPr>
          <w:rFonts w:ascii="Palatino Linotype" w:hAnsi="Palatino Linotype" w:cs="Arial"/>
          <w:b/>
        </w:rPr>
        <w:t xml:space="preserve"> CONCURRENTE</w:t>
      </w:r>
      <w:r w:rsidRPr="006D731E">
        <w:rPr>
          <w:rFonts w:ascii="Palatino Linotype" w:hAnsi="Palatino Linotype" w:cs="Arial"/>
          <w:b/>
        </w:rPr>
        <w:t xml:space="preserve"> </w:t>
      </w:r>
      <w:r w:rsidRPr="006D731E">
        <w:rPr>
          <w:rFonts w:ascii="Palatino Linotype" w:hAnsi="Palatino Linotype" w:cs="Arial"/>
        </w:rPr>
        <w:t xml:space="preserve">respecto de la resolución dictada en </w:t>
      </w:r>
      <w:r w:rsidR="00F52359">
        <w:rPr>
          <w:rFonts w:ascii="Palatino Linotype" w:hAnsi="Palatino Linotype" w:cs="Arial"/>
        </w:rPr>
        <w:t>el</w:t>
      </w:r>
      <w:r w:rsidRPr="006D731E">
        <w:rPr>
          <w:rFonts w:ascii="Palatino Linotype" w:hAnsi="Palatino Linotype" w:cs="Arial"/>
        </w:rPr>
        <w:t xml:space="preserve"> recurso de revisión</w:t>
      </w:r>
      <w:r w:rsidR="00697836">
        <w:rPr>
          <w:rFonts w:ascii="Palatino Linotype" w:hAnsi="Palatino Linotype" w:cs="Arial"/>
        </w:rPr>
        <w:t xml:space="preserve"> </w:t>
      </w:r>
      <w:r w:rsidR="00F44407">
        <w:rPr>
          <w:rFonts w:ascii="Palatino Linotype" w:hAnsi="Palatino Linotype" w:cs="Arial"/>
          <w:b/>
        </w:rPr>
        <w:t>02600</w:t>
      </w:r>
      <w:r w:rsidR="009C290A" w:rsidRPr="009C290A">
        <w:rPr>
          <w:rFonts w:ascii="Palatino Linotype" w:hAnsi="Palatino Linotype" w:cs="Arial"/>
          <w:b/>
        </w:rPr>
        <w:t>/INFOEM/IP/RR/2018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F44407">
        <w:rPr>
          <w:rFonts w:ascii="Palatino Linotype" w:hAnsi="Palatino Linotype" w:cs="Arial"/>
        </w:rPr>
        <w:t>la Comisionada Presidenta</w:t>
      </w:r>
      <w:r w:rsidRPr="006D731E">
        <w:rPr>
          <w:rFonts w:ascii="Palatino Linotype" w:hAnsi="Palatino Linotype" w:cs="Arial"/>
        </w:rPr>
        <w:t xml:space="preserve"> </w:t>
      </w:r>
      <w:r w:rsidR="00F44407">
        <w:rPr>
          <w:rFonts w:ascii="Palatino Linotype" w:hAnsi="Palatino Linotype" w:cs="Arial"/>
          <w:b/>
        </w:rPr>
        <w:t>ZULEMA MARTÍNEZ SÁNCHEZ</w:t>
      </w:r>
      <w:r w:rsidRPr="006D731E">
        <w:rPr>
          <w:rFonts w:ascii="Palatino Linotype" w:hAnsi="Palatino Linotype" w:cs="Arial"/>
        </w:rPr>
        <w:t xml:space="preserve">, </w:t>
      </w:r>
      <w:r w:rsidR="00F579EE">
        <w:rPr>
          <w:rFonts w:ascii="Palatino Linotype" w:hAnsi="Palatino Linotype" w:cs="Arial"/>
        </w:rPr>
        <w:t>que es del tenor siguiente.</w:t>
      </w:r>
    </w:p>
    <w:p w:rsidR="00697836" w:rsidRDefault="00A517EA" w:rsidP="00707F8E">
      <w:pPr>
        <w:spacing w:before="100" w:beforeAutospacing="1" w:after="100" w:afterAutospacing="1" w:line="360" w:lineRule="auto"/>
        <w:jc w:val="both"/>
        <w:rPr>
          <w:rFonts w:ascii="Palatino Linotype" w:hAnsi="Palatino Linotype"/>
        </w:rPr>
      </w:pPr>
      <w:r w:rsidRPr="006D731E">
        <w:rPr>
          <w:rFonts w:ascii="Palatino Linotype" w:hAnsi="Palatino Linotype"/>
        </w:rPr>
        <w:t>Es de destacar</w:t>
      </w:r>
      <w:r w:rsidR="0084457B">
        <w:rPr>
          <w:rFonts w:ascii="Palatino Linotype" w:hAnsi="Palatino Linotype"/>
        </w:rPr>
        <w:t>, que lo</w:t>
      </w:r>
      <w:r w:rsidR="009C290A">
        <w:rPr>
          <w:rFonts w:ascii="Palatino Linotype" w:hAnsi="Palatino Linotype"/>
        </w:rPr>
        <w:t xml:space="preserve">s </w:t>
      </w:r>
      <w:r w:rsidR="0084457B">
        <w:rPr>
          <w:rFonts w:ascii="Palatino Linotype" w:hAnsi="Palatino Linotype"/>
        </w:rPr>
        <w:t>suscrito</w:t>
      </w:r>
      <w:r w:rsidR="009C290A">
        <w:rPr>
          <w:rFonts w:ascii="Palatino Linotype" w:hAnsi="Palatino Linotype"/>
        </w:rPr>
        <w:t>s</w:t>
      </w:r>
      <w:r w:rsidRPr="006D731E">
        <w:rPr>
          <w:rFonts w:ascii="Palatino Linotype" w:hAnsi="Palatino Linotype"/>
        </w:rPr>
        <w:t xml:space="preserve"> compart</w:t>
      </w:r>
      <w:r w:rsidR="009C290A">
        <w:rPr>
          <w:rFonts w:ascii="Palatino Linotype" w:hAnsi="Palatino Linotype"/>
        </w:rPr>
        <w:t>imos</w:t>
      </w:r>
      <w:r w:rsidRPr="006D731E">
        <w:rPr>
          <w:rFonts w:ascii="Palatino Linotype" w:hAnsi="Palatino Linotype"/>
        </w:rPr>
        <w:t xml:space="preserve"> esencialmente el estudio y sentido de la resolución del recurso de revisión; empero, </w:t>
      </w:r>
      <w:r w:rsidR="0084457B">
        <w:rPr>
          <w:rFonts w:ascii="Palatino Linotype" w:hAnsi="Palatino Linotype"/>
        </w:rPr>
        <w:t>estimamos</w:t>
      </w:r>
      <w:r w:rsidRPr="006D731E">
        <w:rPr>
          <w:rFonts w:ascii="Palatino Linotype" w:hAnsi="Palatino Linotype"/>
        </w:rPr>
        <w:t xml:space="preserve"> necesario precisar algunas consid</w:t>
      </w:r>
      <w:r w:rsidR="00E27678">
        <w:rPr>
          <w:rFonts w:ascii="Palatino Linotype" w:hAnsi="Palatino Linotype"/>
        </w:rPr>
        <w:t>eraciones de hecho y de derecho.</w:t>
      </w:r>
    </w:p>
    <w:p w:rsidR="006B1FCC" w:rsidRDefault="006B1FCC" w:rsidP="00F44407">
      <w:pPr>
        <w:spacing w:line="360" w:lineRule="auto"/>
        <w:ind w:right="49"/>
        <w:jc w:val="both"/>
        <w:rPr>
          <w:rFonts w:ascii="Palatino Linotype" w:hAnsi="Palatino Linotype"/>
        </w:rPr>
      </w:pPr>
    </w:p>
    <w:p w:rsidR="00F44407" w:rsidRPr="00716A47" w:rsidRDefault="00F44407" w:rsidP="00F44407">
      <w:pPr>
        <w:spacing w:line="360" w:lineRule="auto"/>
        <w:ind w:right="49"/>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del </w:t>
      </w:r>
      <w:r>
        <w:rPr>
          <w:rFonts w:ascii="Palatino Linotype" w:hAnsi="Palatino Linotype"/>
          <w:b/>
        </w:rPr>
        <w:t xml:space="preserve">Ayuntamiento de </w:t>
      </w:r>
      <w:proofErr w:type="spellStart"/>
      <w:r>
        <w:rPr>
          <w:rFonts w:ascii="Palatino Linotype" w:hAnsi="Palatino Linotype"/>
          <w:b/>
        </w:rPr>
        <w:t>Ocoyoacac</w:t>
      </w:r>
      <w:proofErr w:type="spellEnd"/>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w:t>
      </w:r>
      <w:r>
        <w:t xml:space="preserve"> el </w:t>
      </w:r>
      <w:r w:rsidRPr="00F44407">
        <w:rPr>
          <w:rFonts w:ascii="Palatino Linotype" w:hAnsi="Palatino Linotype"/>
        </w:rPr>
        <w:t>Dictamen de fac</w:t>
      </w:r>
      <w:r w:rsidR="006B1FCC">
        <w:rPr>
          <w:rFonts w:ascii="Palatino Linotype" w:hAnsi="Palatino Linotype"/>
        </w:rPr>
        <w:t>tibilidad de servicios expedido</w:t>
      </w:r>
      <w:r w:rsidRPr="00F44407">
        <w:rPr>
          <w:rFonts w:ascii="Palatino Linotype" w:hAnsi="Palatino Linotype"/>
        </w:rPr>
        <w:t xml:space="preserve"> mediante oficio número PMO/225/13 de fecha </w:t>
      </w:r>
      <w:r w:rsidR="006B1FCC">
        <w:rPr>
          <w:rFonts w:ascii="Palatino Linotype" w:hAnsi="Palatino Linotype"/>
        </w:rPr>
        <w:t xml:space="preserve">dos de agosto de dos mil trece. </w:t>
      </w:r>
    </w:p>
    <w:p w:rsidR="00F44407" w:rsidRDefault="00F44407" w:rsidP="00F44407">
      <w:pPr>
        <w:spacing w:before="240" w:after="240" w:line="360" w:lineRule="auto"/>
        <w:jc w:val="both"/>
        <w:rPr>
          <w:rFonts w:ascii="Palatino Linotype" w:hAnsi="Palatino Linotype" w:cs="Arial"/>
        </w:rPr>
      </w:pPr>
      <w:r>
        <w:rPr>
          <w:rFonts w:ascii="Palatino Linotype" w:hAnsi="Palatino Linotype" w:cs="Arial"/>
        </w:rPr>
        <w:t xml:space="preserve">De las constancias que obran en el </w:t>
      </w:r>
      <w:r w:rsidRPr="00FD67FE">
        <w:rPr>
          <w:rFonts w:ascii="Palatino Linotype" w:hAnsi="Palatino Linotype" w:cs="Arial"/>
        </w:rPr>
        <w:t>Sistema de Acceso a la Información Mexiquens</w:t>
      </w:r>
      <w:r>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Pr>
          <w:rFonts w:ascii="Palatino Linotype" w:hAnsi="Palatino Linotype" w:cs="Arial"/>
        </w:rPr>
        <w:t xml:space="preserve"> a través de su respuesta </w:t>
      </w:r>
      <w:r w:rsidR="0084457B">
        <w:rPr>
          <w:rFonts w:ascii="Palatino Linotype" w:hAnsi="Palatino Linotype" w:cs="Arial"/>
        </w:rPr>
        <w:t>remitió el Ac</w:t>
      </w:r>
      <w:r w:rsidR="009E0C3D">
        <w:rPr>
          <w:rFonts w:ascii="Palatino Linotype" w:hAnsi="Palatino Linotype" w:cs="Arial"/>
        </w:rPr>
        <w:t xml:space="preserve">ta de la Quinta Sesión Extraordinaria del Comité de Transparencia mediante la cual se declara la inexistencia de la información </w:t>
      </w:r>
      <w:r w:rsidR="006B1FCC">
        <w:rPr>
          <w:rFonts w:ascii="Palatino Linotype" w:hAnsi="Palatino Linotype" w:cs="Arial"/>
        </w:rPr>
        <w:t xml:space="preserve">que ha quedado precisada en el párrafo que antecede. </w:t>
      </w:r>
    </w:p>
    <w:p w:rsidR="00F44407" w:rsidRPr="006B517F" w:rsidRDefault="00F44407" w:rsidP="00F44407">
      <w:pPr>
        <w:spacing w:line="360" w:lineRule="auto"/>
        <w:jc w:val="both"/>
        <w:rPr>
          <w:rFonts w:ascii="Palatino Linotype" w:hAnsi="Palatino Linotype" w:cs="Arial"/>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 como razones o motivos de inconformidad lo siguiente:</w:t>
      </w:r>
    </w:p>
    <w:p w:rsidR="00F44407" w:rsidRPr="006B517F" w:rsidRDefault="00F44407" w:rsidP="00F44407">
      <w:pPr>
        <w:spacing w:line="360" w:lineRule="auto"/>
        <w:jc w:val="both"/>
        <w:rPr>
          <w:rFonts w:ascii="Palatino Linotype" w:hAnsi="Palatino Linotype" w:cs="Arial"/>
        </w:rPr>
      </w:pPr>
    </w:p>
    <w:p w:rsidR="00F44407" w:rsidRPr="0084457B" w:rsidRDefault="00F44407" w:rsidP="00F44407">
      <w:pPr>
        <w:ind w:left="709" w:right="1041"/>
        <w:jc w:val="both"/>
        <w:rPr>
          <w:rFonts w:ascii="Palatino Linotype" w:hAnsi="Palatino Linotype" w:cs="Arial"/>
          <w:i/>
          <w:sz w:val="22"/>
          <w:szCs w:val="22"/>
        </w:rPr>
      </w:pPr>
      <w:r w:rsidRPr="00F04F4E">
        <w:rPr>
          <w:rFonts w:ascii="Palatino Linotype" w:hAnsi="Palatino Linotype" w:cs="Arial"/>
          <w:i/>
          <w:sz w:val="22"/>
        </w:rPr>
        <w:t>“</w:t>
      </w:r>
      <w:r w:rsidR="009E0C3D" w:rsidRPr="0084457B">
        <w:rPr>
          <w:rFonts w:ascii="Palatino Linotype" w:hAnsi="Palatino Linotype"/>
          <w:i/>
          <w:color w:val="000000"/>
          <w:sz w:val="22"/>
          <w:szCs w:val="22"/>
        </w:rPr>
        <w:t>el reportar una inexistencia de un documento que forma parte de las acciones que se emiten en la gaceta del Gobierno del estado de México deben ser soportadas por los documentos mencionados</w:t>
      </w:r>
      <w:r w:rsidR="009E0C3D" w:rsidRPr="0084457B">
        <w:rPr>
          <w:rFonts w:ascii="Palatino Linotype" w:hAnsi="Palatino Linotype" w:cs="Arial"/>
          <w:i/>
          <w:sz w:val="22"/>
          <w:szCs w:val="22"/>
        </w:rPr>
        <w:t xml:space="preserve"> </w:t>
      </w:r>
      <w:r w:rsidRPr="0084457B">
        <w:rPr>
          <w:rFonts w:ascii="Palatino Linotype" w:hAnsi="Palatino Linotype" w:cs="Arial"/>
          <w:i/>
          <w:sz w:val="22"/>
          <w:szCs w:val="22"/>
        </w:rPr>
        <w:t>“(Sic)</w:t>
      </w:r>
    </w:p>
    <w:p w:rsidR="00F44407" w:rsidRPr="000D1731" w:rsidRDefault="00F44407" w:rsidP="00F44407">
      <w:pPr>
        <w:ind w:right="1041"/>
        <w:jc w:val="both"/>
        <w:rPr>
          <w:rFonts w:ascii="Palatino Linotype" w:hAnsi="Palatino Linotype" w:cs="Arial"/>
          <w:i/>
          <w:sz w:val="22"/>
        </w:rPr>
      </w:pPr>
    </w:p>
    <w:p w:rsidR="00F44407" w:rsidRPr="009E0C3D" w:rsidRDefault="00F44407" w:rsidP="009E0C3D">
      <w:pPr>
        <w:spacing w:line="360" w:lineRule="auto"/>
        <w:ind w:right="49"/>
        <w:jc w:val="both"/>
        <w:rPr>
          <w:rFonts w:ascii="Palatino Linotype" w:hAnsi="Palatino Linotype" w:cs="Arial"/>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9E0C3D" w:rsidRPr="009E0C3D">
        <w:rPr>
          <w:rFonts w:ascii="Palatino Linotype" w:hAnsi="Palatino Linotype" w:cs="Arial"/>
          <w:b/>
        </w:rPr>
        <w:t>CONFIRMAR</w:t>
      </w:r>
      <w:r w:rsidRPr="006078FA">
        <w:rPr>
          <w:rFonts w:ascii="Palatino Linotype" w:hAnsi="Palatino Linotype" w:cs="Arial"/>
        </w:rPr>
        <w:t xml:space="preserve"> </w:t>
      </w:r>
      <w:r>
        <w:rPr>
          <w:rFonts w:ascii="Palatino Linotype" w:hAnsi="Palatino Linotype" w:cs="Arial"/>
        </w:rPr>
        <w:t xml:space="preserve">la respuesta del </w:t>
      </w:r>
      <w:r w:rsidRPr="000D1731">
        <w:rPr>
          <w:rFonts w:ascii="Palatino Linotype" w:hAnsi="Palatino Linotype" w:cs="Arial"/>
          <w:b/>
        </w:rPr>
        <w:t>SUJETO OBLIGADO</w:t>
      </w:r>
      <w:r w:rsidR="009E0C3D">
        <w:rPr>
          <w:rFonts w:ascii="Palatino Linotype" w:hAnsi="Palatino Linotype" w:cs="Arial"/>
        </w:rPr>
        <w:t>.</w:t>
      </w:r>
    </w:p>
    <w:p w:rsidR="00F44407" w:rsidRDefault="00F44407" w:rsidP="00F44407">
      <w:pPr>
        <w:spacing w:line="360" w:lineRule="auto"/>
        <w:ind w:right="49"/>
        <w:jc w:val="both"/>
        <w:rPr>
          <w:rFonts w:ascii="Palatino Linotype" w:hAnsi="Palatino Linotype" w:cs="Arial"/>
        </w:rPr>
      </w:pPr>
    </w:p>
    <w:p w:rsidR="00F44407" w:rsidRDefault="00F44407" w:rsidP="00F44407">
      <w:pPr>
        <w:spacing w:line="360" w:lineRule="auto"/>
        <w:ind w:right="49"/>
        <w:jc w:val="both"/>
        <w:rPr>
          <w:rFonts w:ascii="Palatino Linotype" w:hAnsi="Palatino Linotype" w:cs="Arial"/>
        </w:rPr>
      </w:pPr>
      <w:r w:rsidRPr="001D3F57">
        <w:rPr>
          <w:rFonts w:ascii="Palatino Linotype" w:hAnsi="Palatino Linotype" w:cs="Arial"/>
        </w:rPr>
        <w:t>En ese sentido</w:t>
      </w:r>
      <w:r w:rsidR="006B1FCC">
        <w:rPr>
          <w:rFonts w:ascii="Palatino Linotype" w:hAnsi="Palatino Linotype" w:cs="Arial"/>
        </w:rPr>
        <w:t>, se reitera, que si bien coincidimos</w:t>
      </w:r>
      <w:r w:rsidRPr="001D3F57">
        <w:rPr>
          <w:rFonts w:ascii="Palatino Linotype" w:hAnsi="Palatino Linotype" w:cs="Arial"/>
        </w:rPr>
        <w:t xml:space="preserve"> en términos generales </w:t>
      </w:r>
      <w:r>
        <w:rPr>
          <w:rFonts w:ascii="Palatino Linotype" w:hAnsi="Palatino Linotype" w:cs="Arial"/>
        </w:rPr>
        <w:t xml:space="preserve">con el sentido de la </w:t>
      </w:r>
      <w:r w:rsidR="006B1FCC">
        <w:rPr>
          <w:rFonts w:ascii="Palatino Linotype" w:hAnsi="Palatino Linotype" w:cs="Arial"/>
        </w:rPr>
        <w:t>resolución en comento, consideramos</w:t>
      </w:r>
      <w:r>
        <w:rPr>
          <w:rFonts w:ascii="Palatino Linotype" w:hAnsi="Palatino Linotype" w:cs="Arial"/>
        </w:rPr>
        <w:t xml:space="preserve">, que se encuadra la hipótesis contenida en los artículos 159 y 160 de la Ley General de Transparencia y Acceso a la Información Pública,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F44407" w:rsidRDefault="00F44407" w:rsidP="00F44407">
      <w:pPr>
        <w:spacing w:line="360" w:lineRule="auto"/>
        <w:ind w:right="49"/>
        <w:jc w:val="both"/>
        <w:rPr>
          <w:rFonts w:ascii="Palatino Linotype" w:hAnsi="Palatino Linotype" w:cs="Arial"/>
        </w:rPr>
      </w:pPr>
    </w:p>
    <w:p w:rsidR="00F44407" w:rsidRDefault="00F44407" w:rsidP="00F44407">
      <w:pPr>
        <w:spacing w:line="360" w:lineRule="auto"/>
        <w:ind w:right="49"/>
        <w:jc w:val="both"/>
        <w:rPr>
          <w:rFonts w:ascii="Palatino Linotype" w:hAnsi="Palatino Linotype" w:cs="Arial"/>
        </w:rPr>
      </w:pPr>
      <w:r>
        <w:rPr>
          <w:rFonts w:ascii="Palatino Linotype" w:hAnsi="Palatino Linotype" w:cs="Arial"/>
        </w:rPr>
        <w:t xml:space="preserve">Lo anterior, obedece a que </w:t>
      </w:r>
      <w:r w:rsidR="009E0C3D">
        <w:rPr>
          <w:rFonts w:ascii="Palatino Linotype" w:hAnsi="Palatino Linotype" w:cs="Arial"/>
        </w:rPr>
        <w:t xml:space="preserve">dentro </w:t>
      </w:r>
      <w:r>
        <w:rPr>
          <w:rFonts w:ascii="Palatino Linotype" w:hAnsi="Palatino Linotype" w:cs="Arial"/>
        </w:rPr>
        <w:t>de la respuesta se advierte</w:t>
      </w:r>
      <w:r w:rsidR="0084457B">
        <w:rPr>
          <w:rFonts w:ascii="Palatino Linotype" w:hAnsi="Palatino Linotype" w:cs="Arial"/>
        </w:rPr>
        <w:t xml:space="preserve"> que</w:t>
      </w:r>
      <w:r>
        <w:rPr>
          <w:rFonts w:ascii="Palatino Linotype" w:hAnsi="Palatino Linotype" w:cs="Arial"/>
        </w:rPr>
        <w:t xml:space="preserve"> </w:t>
      </w:r>
      <w:r w:rsidR="009E0C3D" w:rsidRPr="009E0C3D">
        <w:rPr>
          <w:rFonts w:ascii="Palatino Linotype" w:hAnsi="Palatino Linotype" w:cs="Arial"/>
          <w:b/>
        </w:rPr>
        <w:t>EL SUJETO OBLIGADO</w:t>
      </w:r>
      <w:r w:rsidR="009E0C3D">
        <w:rPr>
          <w:rFonts w:ascii="Palatino Linotype" w:hAnsi="Palatino Linotype" w:cs="Arial"/>
        </w:rPr>
        <w:t xml:space="preserve"> proporcionó</w:t>
      </w:r>
      <w:r>
        <w:rPr>
          <w:rFonts w:ascii="Palatino Linotype" w:hAnsi="Palatino Linotype" w:cs="Arial"/>
        </w:rPr>
        <w:t xml:space="preserve"> el Acuerdo de inexistencia, de manera formal como lo establece la Ley de la materia.</w:t>
      </w:r>
    </w:p>
    <w:p w:rsidR="00F44407" w:rsidRDefault="00F44407" w:rsidP="00F44407">
      <w:pPr>
        <w:spacing w:line="360" w:lineRule="auto"/>
        <w:ind w:right="49"/>
        <w:jc w:val="both"/>
        <w:rPr>
          <w:rFonts w:ascii="Palatino Linotype" w:hAnsi="Palatino Linotype" w:cs="Arial"/>
        </w:rPr>
      </w:pPr>
    </w:p>
    <w:p w:rsidR="00F44407" w:rsidRDefault="00F44407" w:rsidP="00F44407">
      <w:pPr>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denominado “Del Recurso de Inconformidad ante el Instituto”, el cual, nos hace mención de las instancias ante las cuales se podrá interponer el recurso de inconformidad y los supuestos legales en los que procede, tal y como se aprecia a continuación:</w:t>
      </w: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p>
    <w:p w:rsidR="00F44407"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F44407" w:rsidRDefault="00F44407" w:rsidP="00F44407">
      <w:pPr>
        <w:ind w:left="709" w:right="757"/>
        <w:jc w:val="both"/>
        <w:rPr>
          <w:rFonts w:ascii="Palatino Linotype" w:hAnsi="Palatino Linotype"/>
          <w:i/>
          <w:sz w:val="22"/>
          <w:szCs w:val="22"/>
        </w:rPr>
      </w:pPr>
    </w:p>
    <w:p w:rsidR="00F44407" w:rsidRDefault="00F44407" w:rsidP="00F44407">
      <w:pPr>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F44407" w:rsidRPr="00D642EC" w:rsidRDefault="00F44407" w:rsidP="00F44407">
      <w:pPr>
        <w:ind w:left="709" w:right="757"/>
        <w:jc w:val="both"/>
        <w:rPr>
          <w:rFonts w:ascii="Palatino Linotype" w:hAnsi="Palatino Linotype"/>
          <w:i/>
          <w:sz w:val="22"/>
          <w:szCs w:val="22"/>
        </w:rPr>
      </w:pPr>
    </w:p>
    <w:p w:rsidR="00F44407" w:rsidRPr="000D1731"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F44407" w:rsidRPr="00F629E6" w:rsidRDefault="00F44407" w:rsidP="00F44407">
      <w:pPr>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44407" w:rsidRDefault="00F44407" w:rsidP="00F44407">
      <w:pPr>
        <w:ind w:left="709" w:right="757"/>
        <w:jc w:val="both"/>
        <w:rPr>
          <w:rFonts w:ascii="Palatino Linotype" w:hAnsi="Palatino Linotype"/>
          <w:i/>
          <w:sz w:val="22"/>
          <w:szCs w:val="22"/>
        </w:rPr>
      </w:pPr>
    </w:p>
    <w:p w:rsidR="00F44407"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44407" w:rsidRDefault="00F44407" w:rsidP="00F44407">
      <w:pPr>
        <w:spacing w:line="276" w:lineRule="auto"/>
        <w:ind w:left="851" w:right="49"/>
        <w:jc w:val="both"/>
        <w:rPr>
          <w:rFonts w:ascii="Palatino Linotype" w:hAnsi="Palatino Linotype"/>
          <w:i/>
          <w:sz w:val="22"/>
          <w:szCs w:val="22"/>
        </w:rPr>
      </w:pPr>
    </w:p>
    <w:p w:rsidR="00F44407" w:rsidRPr="00D642EC" w:rsidRDefault="00F44407" w:rsidP="00F44407">
      <w:pPr>
        <w:spacing w:line="276" w:lineRule="auto"/>
        <w:ind w:left="851" w:right="49"/>
        <w:jc w:val="both"/>
        <w:rPr>
          <w:rFonts w:ascii="Palatino Linotype" w:hAnsi="Palatino Linotype"/>
          <w:i/>
          <w:sz w:val="22"/>
          <w:szCs w:val="22"/>
        </w:rPr>
      </w:pP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De lo anterior, se advierte que</w:t>
      </w:r>
      <w:r w:rsidR="0084457B">
        <w:rPr>
          <w:rFonts w:ascii="Palatino Linotype" w:hAnsi="Palatino Linotype" w:cs="Arial"/>
        </w:rPr>
        <w:t xml:space="preserve"> los</w:t>
      </w:r>
      <w:r w:rsidR="009E0C3D">
        <w:rPr>
          <w:rFonts w:ascii="Palatino Linotype" w:hAnsi="Palatino Linotype" w:cs="Arial"/>
        </w:rPr>
        <w:t xml:space="preserve"> artículo</w:t>
      </w:r>
      <w:r w:rsidR="0084457B">
        <w:rPr>
          <w:rFonts w:ascii="Palatino Linotype" w:hAnsi="Palatino Linotype" w:cs="Arial"/>
        </w:rPr>
        <w:t>s</w:t>
      </w:r>
      <w:r w:rsidR="009E0C3D">
        <w:rPr>
          <w:rFonts w:ascii="Palatino Linotype" w:hAnsi="Palatino Linotype" w:cs="Arial"/>
        </w:rPr>
        <w:t xml:space="preserve"> en cita </w:t>
      </w:r>
      <w:r>
        <w:rPr>
          <w:rFonts w:ascii="Palatino Linotype" w:hAnsi="Palatino Linotype" w:cs="Arial"/>
        </w:rPr>
        <w:t xml:space="preserve"> resulta</w:t>
      </w:r>
      <w:r w:rsidR="0084457B">
        <w:rPr>
          <w:rFonts w:ascii="Palatino Linotype" w:hAnsi="Palatino Linotype" w:cs="Arial"/>
        </w:rPr>
        <w:t>n</w:t>
      </w:r>
      <w:r>
        <w:rPr>
          <w:rFonts w:ascii="Palatino Linotype" w:hAnsi="Palatino Linotype" w:cs="Arial"/>
        </w:rPr>
        <w:t xml:space="preserve"> aplicable</w:t>
      </w:r>
      <w:r w:rsidR="0084457B">
        <w:rPr>
          <w:rFonts w:ascii="Palatino Linotype" w:hAnsi="Palatino Linotype" w:cs="Arial"/>
        </w:rPr>
        <w:t>s</w:t>
      </w:r>
      <w:r>
        <w:rPr>
          <w:rFonts w:ascii="Palatino Linotype" w:hAnsi="Palatino Linotype" w:cs="Arial"/>
        </w:rPr>
        <w:t xml:space="preserve"> al asunto en concreto, toda vez que </w:t>
      </w:r>
      <w:r w:rsidR="0084457B">
        <w:rPr>
          <w:rFonts w:ascii="Palatino Linotype" w:hAnsi="Palatino Linotype" w:cs="Arial"/>
        </w:rPr>
        <w:t xml:space="preserve">Ponencia </w:t>
      </w:r>
      <w:proofErr w:type="spellStart"/>
      <w:r w:rsidR="0084457B">
        <w:rPr>
          <w:rFonts w:ascii="Palatino Linotype" w:hAnsi="Palatino Linotype" w:cs="Arial"/>
        </w:rPr>
        <w:t>Resolutora</w:t>
      </w:r>
      <w:proofErr w:type="spellEnd"/>
      <w:r w:rsidR="009E0C3D">
        <w:rPr>
          <w:rFonts w:ascii="Palatino Linotype" w:hAnsi="Palatino Linotype" w:cs="Arial"/>
        </w:rPr>
        <w:t>,</w:t>
      </w:r>
      <w:r>
        <w:rPr>
          <w:rFonts w:ascii="Palatino Linotype" w:hAnsi="Palatino Linotype" w:cs="Arial"/>
        </w:rPr>
        <w:t xml:space="preserve"> confirmó </w:t>
      </w:r>
      <w:r w:rsidR="0084457B">
        <w:rPr>
          <w:rFonts w:ascii="Palatino Linotype" w:hAnsi="Palatino Linotype" w:cs="Arial"/>
        </w:rPr>
        <w:t>el Acuerdo de Inexistencia</w:t>
      </w:r>
      <w:r>
        <w:rPr>
          <w:rFonts w:ascii="Palatino Linotype" w:hAnsi="Palatino Linotype" w:cs="Arial"/>
        </w:rPr>
        <w:t xml:space="preserve"> de la información; </w:t>
      </w:r>
      <w:r w:rsidR="0084457B">
        <w:rPr>
          <w:rFonts w:ascii="Palatino Linotype" w:hAnsi="Palatino Linotype" w:cs="Arial"/>
        </w:rPr>
        <w:t xml:space="preserve">aprobado por </w:t>
      </w:r>
      <w:r w:rsidR="0084457B" w:rsidRPr="0084457B">
        <w:rPr>
          <w:rFonts w:ascii="Palatino Linotype" w:hAnsi="Palatino Linotype" w:cs="Arial"/>
          <w:b/>
        </w:rPr>
        <w:t xml:space="preserve">EL SUJETO OBLIGADO </w:t>
      </w:r>
      <w:r w:rsidR="0084457B">
        <w:rPr>
          <w:rFonts w:ascii="Palatino Linotype" w:hAnsi="Palatino Linotype" w:cs="Arial"/>
        </w:rPr>
        <w:t>a través del Comité de Transparencia.</w:t>
      </w: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w:t>
      </w:r>
      <w:r w:rsidR="0076574E">
        <w:rPr>
          <w:rFonts w:ascii="Palatino Linotype" w:hAnsi="Palatino Linotype" w:cs="Arial"/>
        </w:rPr>
        <w:t xml:space="preserve">las determinaciones del </w:t>
      </w:r>
      <w:r w:rsidR="0076574E">
        <w:rPr>
          <w:rFonts w:ascii="Palatino Linotype" w:hAnsi="Palatino Linotype" w:cs="Arial"/>
          <w:b/>
        </w:rPr>
        <w:t>SUJETO OBLIGADO</w:t>
      </w:r>
      <w:r>
        <w:rPr>
          <w:rFonts w:ascii="Palatino Linotype" w:hAnsi="Palatino Linotype" w:cs="Arial"/>
        </w:rPr>
        <w:t xml:space="preserve">, primero, </w:t>
      </w:r>
      <w:r w:rsidR="0076574E" w:rsidRPr="0076574E">
        <w:rPr>
          <w:rFonts w:ascii="Palatino Linotype" w:hAnsi="Palatino Linotype" w:cs="Arial"/>
        </w:rPr>
        <w:t>el</w:t>
      </w:r>
      <w:r w:rsidR="0076574E">
        <w:rPr>
          <w:rFonts w:ascii="Palatino Linotype" w:hAnsi="Palatino Linotype" w:cs="Arial"/>
        </w:rPr>
        <w:t xml:space="preserve"> </w:t>
      </w:r>
      <w:r>
        <w:rPr>
          <w:rFonts w:ascii="Palatino Linotype" w:hAnsi="Palatino Linotype" w:cs="Arial"/>
        </w:rPr>
        <w:t xml:space="preserve">Comité de Transparencia </w:t>
      </w:r>
      <w:r w:rsidR="0076574E">
        <w:rPr>
          <w:rFonts w:ascii="Palatino Linotype" w:hAnsi="Palatino Linotype" w:cs="Arial"/>
        </w:rPr>
        <w:t xml:space="preserve">debe haber aprobado el Acuerdo en virtud del cual se determine la </w:t>
      </w:r>
      <w:r w:rsidR="008D53CF">
        <w:rPr>
          <w:rFonts w:ascii="Palatino Linotype" w:hAnsi="Palatino Linotype" w:cs="Arial"/>
        </w:rPr>
        <w:t>i</w:t>
      </w:r>
      <w:r w:rsidR="006B0B04">
        <w:rPr>
          <w:rFonts w:ascii="Palatino Linotype" w:hAnsi="Palatino Linotype" w:cs="Arial"/>
        </w:rPr>
        <w:t>nexistencia</w:t>
      </w:r>
      <w:r w:rsidR="0076574E">
        <w:rPr>
          <w:rFonts w:ascii="Palatino Linotype" w:hAnsi="Palatino Linotype" w:cs="Arial"/>
        </w:rPr>
        <w:t xml:space="preserve"> de la información de que se trata</w:t>
      </w:r>
      <w:r w:rsidR="006B0B04">
        <w:rPr>
          <w:rFonts w:ascii="Palatino Linotype" w:hAnsi="Palatino Linotype" w:cs="Arial"/>
        </w:rPr>
        <w:t xml:space="preserve">, situación que se advierte dentro del expediente electrónico del SAIMEX, toda vez que efectivamente </w:t>
      </w:r>
      <w:r w:rsidR="006B0B04" w:rsidRPr="006B0B04">
        <w:rPr>
          <w:rFonts w:ascii="Palatino Linotype" w:hAnsi="Palatino Linotype" w:cs="Arial"/>
          <w:b/>
        </w:rPr>
        <w:t>EL SUJETO OBLIGADO</w:t>
      </w:r>
      <w:r w:rsidR="006B0B04">
        <w:rPr>
          <w:rFonts w:ascii="Palatino Linotype" w:hAnsi="Palatino Linotype" w:cs="Arial"/>
        </w:rPr>
        <w:t xml:space="preserve"> remitió </w:t>
      </w:r>
      <w:r w:rsidR="006B0B04">
        <w:rPr>
          <w:rFonts w:ascii="Palatino Linotype" w:hAnsi="Palatino Linotype"/>
        </w:rPr>
        <w:t xml:space="preserve">el </w:t>
      </w:r>
      <w:r w:rsidR="006B0B04" w:rsidRPr="006B0B04">
        <w:rPr>
          <w:rFonts w:ascii="Palatino Linotype" w:hAnsi="Palatino Linotype"/>
        </w:rPr>
        <w:t xml:space="preserve">Acta de la Quinta Sesión Extraordinaria del Comité de Transparencia </w:t>
      </w:r>
      <w:r w:rsidR="006B0B04">
        <w:rPr>
          <w:rFonts w:ascii="Palatino Linotype" w:hAnsi="Palatino Linotype"/>
        </w:rPr>
        <w:t xml:space="preserve">de fecha tres de julio del año en curso, mediante la cual, declaró de manera unánime </w:t>
      </w:r>
      <w:r w:rsidR="006B0B04" w:rsidRPr="006B0B04">
        <w:rPr>
          <w:rFonts w:ascii="Palatino Linotype" w:hAnsi="Palatino Linotype"/>
        </w:rPr>
        <w:t>la inexistencia de la información solicitada</w:t>
      </w:r>
      <w:r w:rsidR="006B0B04">
        <w:rPr>
          <w:rFonts w:ascii="Palatino Linotype" w:hAnsi="Palatino Linotype"/>
        </w:rPr>
        <w:t xml:space="preserve"> por </w:t>
      </w:r>
      <w:r w:rsidR="006B0B04" w:rsidRPr="006B0B04">
        <w:rPr>
          <w:rFonts w:ascii="Palatino Linotype" w:hAnsi="Palatino Linotype"/>
          <w:b/>
        </w:rPr>
        <w:t>EL RECURRENTE</w:t>
      </w:r>
      <w:r w:rsidR="006B0B04">
        <w:rPr>
          <w:rFonts w:ascii="Palatino Linotype" w:hAnsi="Palatino Linotype"/>
        </w:rPr>
        <w:t xml:space="preserve">, en relación al </w:t>
      </w:r>
      <w:r w:rsidR="006B0B04" w:rsidRPr="00B81B62">
        <w:rPr>
          <w:rFonts w:ascii="Palatino Linotype" w:hAnsi="Palatino Linotype"/>
        </w:rPr>
        <w:t>Dictamen de factibilidad de</w:t>
      </w:r>
      <w:r w:rsidR="008D53CF">
        <w:rPr>
          <w:rFonts w:ascii="Palatino Linotype" w:hAnsi="Palatino Linotype"/>
        </w:rPr>
        <w:t>l servicio</w:t>
      </w:r>
      <w:r w:rsidR="006B0B04" w:rsidRPr="00B81B62">
        <w:rPr>
          <w:rFonts w:ascii="Palatino Linotype" w:hAnsi="Palatino Linotype"/>
        </w:rPr>
        <w:t xml:space="preserve"> </w:t>
      </w:r>
      <w:r w:rsidR="008D53CF">
        <w:rPr>
          <w:rFonts w:ascii="Palatino Linotype" w:hAnsi="Palatino Linotype"/>
        </w:rPr>
        <w:t>de agua potable, alcantarillado sanitario y drenaje pluvial</w:t>
      </w:r>
      <w:r w:rsidR="006B0B04" w:rsidRPr="00B81B62">
        <w:rPr>
          <w:rFonts w:ascii="Palatino Linotype" w:hAnsi="Palatino Linotype"/>
        </w:rPr>
        <w:t>,</w:t>
      </w:r>
      <w:r w:rsidR="008D53CF">
        <w:rPr>
          <w:rFonts w:ascii="Palatino Linotype" w:hAnsi="Palatino Linotype"/>
        </w:rPr>
        <w:t xml:space="preserve"> expedido</w:t>
      </w:r>
      <w:r w:rsidR="006B0B04" w:rsidRPr="00B81B62">
        <w:rPr>
          <w:rFonts w:ascii="Palatino Linotype" w:hAnsi="Palatino Linotype"/>
        </w:rPr>
        <w:t xml:space="preserve"> mediante </w:t>
      </w:r>
      <w:r w:rsidR="006B0B04">
        <w:rPr>
          <w:rFonts w:ascii="Palatino Linotype" w:hAnsi="Palatino Linotype"/>
        </w:rPr>
        <w:t xml:space="preserve">el </w:t>
      </w:r>
      <w:r w:rsidR="006B0B04" w:rsidRPr="00B81B62">
        <w:rPr>
          <w:rFonts w:ascii="Palatino Linotype" w:hAnsi="Palatino Linotype"/>
        </w:rPr>
        <w:t xml:space="preserve">oficio número </w:t>
      </w:r>
      <w:r w:rsidR="006B0B04" w:rsidRPr="006B0B04">
        <w:rPr>
          <w:rFonts w:ascii="Palatino Linotype" w:hAnsi="Palatino Linotype"/>
        </w:rPr>
        <w:t>PMO/225/13</w:t>
      </w:r>
      <w:r w:rsidR="006B0B04">
        <w:rPr>
          <w:rFonts w:ascii="Palatino Linotype" w:hAnsi="Palatino Linotype"/>
        </w:rPr>
        <w:t>,</w:t>
      </w:r>
      <w:r w:rsidR="006B0B04" w:rsidRPr="00B81B62">
        <w:rPr>
          <w:rFonts w:ascii="Palatino Linotype" w:hAnsi="Palatino Linotype"/>
        </w:rPr>
        <w:t xml:space="preserve"> de fecha dos de agosto de dos mil trece</w:t>
      </w:r>
      <w:r w:rsidR="006B0B04">
        <w:rPr>
          <w:rFonts w:ascii="Palatino Linotype" w:hAnsi="Palatino Linotype"/>
        </w:rPr>
        <w:t xml:space="preserve">, relativo al Acuerdo por el que se autoriza a la empresa </w:t>
      </w:r>
      <w:r w:rsidR="008D53CF">
        <w:rPr>
          <w:rFonts w:ascii="Palatino Linotype" w:hAnsi="Palatino Linotype"/>
        </w:rPr>
        <w:t>de que se trata</w:t>
      </w:r>
      <w:r w:rsidR="006B0B04">
        <w:rPr>
          <w:rFonts w:ascii="Palatino Linotype" w:hAnsi="Palatino Linotype"/>
        </w:rPr>
        <w:t>, publicado en la Gaceta del Gobierno del Estado de México (número 49), en fecha cinco de septiembre de dos mil catorce</w:t>
      </w:r>
      <w:r>
        <w:rPr>
          <w:rFonts w:ascii="Palatino Linotype" w:hAnsi="Palatino Linotype" w:cs="Arial"/>
        </w:rPr>
        <w:t>.</w:t>
      </w: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p>
    <w:p w:rsidR="00F44407" w:rsidRPr="00B8397C" w:rsidRDefault="00F44407" w:rsidP="00F4440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En conclusión</w:t>
      </w:r>
      <w:r w:rsidR="003A78C6">
        <w:rPr>
          <w:rFonts w:ascii="Palatino Linotype" w:hAnsi="Palatino Linotype" w:cs="Arial"/>
        </w:rPr>
        <w:t>, los</w:t>
      </w:r>
      <w:r>
        <w:rPr>
          <w:rFonts w:ascii="Palatino Linotype" w:hAnsi="Palatino Linotype" w:cs="Arial"/>
        </w:rPr>
        <w:t xml:space="preserve"> que suscrib</w:t>
      </w:r>
      <w:r w:rsidR="0076574E">
        <w:rPr>
          <w:rFonts w:ascii="Palatino Linotype" w:hAnsi="Palatino Linotype" w:cs="Arial"/>
        </w:rPr>
        <w:t>imos emitimos</w:t>
      </w:r>
      <w:r>
        <w:rPr>
          <w:rFonts w:ascii="Palatino Linotype" w:hAnsi="Palatino Linotype" w:cs="Arial"/>
        </w:rPr>
        <w:t xml:space="preserve"> </w:t>
      </w:r>
      <w:r w:rsidRPr="00BB18A2">
        <w:rPr>
          <w:rFonts w:ascii="Palatino Linotype" w:hAnsi="Palatino Linotype" w:cs="Arial"/>
          <w:b/>
        </w:rPr>
        <w:t>VOTO PARTICULAR</w:t>
      </w:r>
      <w:r w:rsidR="0076574E">
        <w:rPr>
          <w:rFonts w:ascii="Palatino Linotype" w:hAnsi="Palatino Linotype" w:cs="Arial"/>
          <w:b/>
        </w:rPr>
        <w:t xml:space="preserve"> CONCURRENTE </w:t>
      </w:r>
      <w:r w:rsidR="003A78C6">
        <w:rPr>
          <w:rFonts w:ascii="Palatino Linotype" w:hAnsi="Palatino Linotype" w:cs="Arial"/>
        </w:rPr>
        <w:t>ya que consideramos</w:t>
      </w:r>
      <w:r>
        <w:rPr>
          <w:rFonts w:ascii="Palatino Linotype" w:hAnsi="Palatino Linotype" w:cs="Arial"/>
        </w:rPr>
        <w:t xml:space="preserve"> que se debieron invocar dichos artículos en </w:t>
      </w:r>
      <w:r w:rsidR="006B0B04">
        <w:rPr>
          <w:rFonts w:ascii="Palatino Linotype" w:hAnsi="Palatino Linotype" w:cs="Arial"/>
        </w:rPr>
        <w:t>los resolutivos</w:t>
      </w:r>
      <w:r>
        <w:rPr>
          <w:rFonts w:ascii="Palatino Linotype" w:hAnsi="Palatino Linotype" w:cs="Arial"/>
        </w:rPr>
        <w:t xml:space="preserve"> de la resolución de mérito</w:t>
      </w:r>
      <w:r w:rsidR="008D53CF">
        <w:rPr>
          <w:rFonts w:ascii="Palatino Linotype" w:hAnsi="Palatino Linotype" w:cs="Arial"/>
        </w:rPr>
        <w:t xml:space="preserve"> al ser procedentes</w:t>
      </w:r>
      <w:r>
        <w:rPr>
          <w:rFonts w:ascii="Palatino Linotype" w:hAnsi="Palatino Linotype" w:cs="Arial"/>
        </w:rPr>
        <w:t>;</w:t>
      </w:r>
      <w:r>
        <w:rPr>
          <w:rFonts w:ascii="Palatino Linotype" w:hAnsi="Palatino Linotype"/>
        </w:rPr>
        <w:t xml:space="preserve"> por lo que, </w:t>
      </w:r>
      <w:r>
        <w:rPr>
          <w:rFonts w:ascii="Palatino Linotype" w:hAnsi="Palatino Linotype" w:cs="Arial"/>
        </w:rPr>
        <w:t xml:space="preserve">se insiste, que de las constancias del expediente </w:t>
      </w:r>
      <w:r w:rsidR="006B0B04">
        <w:rPr>
          <w:rFonts w:ascii="Palatino Linotype" w:hAnsi="Palatino Linotype" w:cs="Arial"/>
        </w:rPr>
        <w:t>se advierten actos que encuadra</w:t>
      </w:r>
      <w:r>
        <w:rPr>
          <w:rFonts w:ascii="Palatino Linotype" w:hAnsi="Palatino Linotype" w:cs="Arial"/>
        </w:rPr>
        <w:t xml:space="preserve">n en los supuestos legales señalados en los numerales </w:t>
      </w:r>
      <w:r w:rsidRPr="00DF304A">
        <w:rPr>
          <w:rFonts w:ascii="Palatino Linotype" w:hAnsi="Palatino Linotype" w:cs="Arial"/>
        </w:rPr>
        <w:t>159 y 160 de la Ley General de Transparencia y Acceso a la Información Pública</w:t>
      </w:r>
      <w:r w:rsidR="0076574E">
        <w:rPr>
          <w:rFonts w:ascii="Palatino Linotype" w:hAnsi="Palatino Linotype" w:cs="Arial"/>
        </w:rPr>
        <w:t>; lo anterior</w:t>
      </w:r>
      <w:r w:rsidR="008D53CF">
        <w:rPr>
          <w:rFonts w:ascii="Palatino Linotype" w:hAnsi="Palatino Linotype" w:cs="Arial"/>
        </w:rPr>
        <w:t>, en atención a los principios inmersos en el artículo 9 de la Ley de Transparencia y Acceso a la Información Pública del Estado de México y Municipios</w:t>
      </w:r>
      <w:r>
        <w:rPr>
          <w:rFonts w:ascii="Palatino Linotype" w:hAnsi="Palatino Linotype" w:cs="Arial"/>
        </w:rPr>
        <w:t>.</w:t>
      </w:r>
    </w:p>
    <w:p w:rsidR="00B95DD2" w:rsidRDefault="00B95DD2" w:rsidP="00707F8E">
      <w:pPr>
        <w:spacing w:before="100" w:beforeAutospacing="1" w:after="100" w:afterAutospacing="1" w:line="360" w:lineRule="auto"/>
        <w:jc w:val="both"/>
        <w:rPr>
          <w:rFonts w:ascii="Palatino Linotype" w:hAnsi="Palatino Linotype" w:cs="Arial"/>
        </w:rPr>
      </w:pPr>
    </w:p>
    <w:p w:rsidR="0076574E" w:rsidRDefault="0076574E" w:rsidP="00707F8E">
      <w:pPr>
        <w:spacing w:before="100" w:beforeAutospacing="1" w:after="100" w:afterAutospacing="1" w:line="360" w:lineRule="auto"/>
        <w:jc w:val="both"/>
        <w:rPr>
          <w:rFonts w:ascii="Palatino Linotype" w:hAnsi="Palatino Linotype" w:cs="Arial"/>
        </w:rPr>
      </w:pPr>
    </w:p>
    <w:p w:rsidR="0076574E" w:rsidRDefault="0076574E" w:rsidP="00707F8E">
      <w:pPr>
        <w:spacing w:before="100" w:beforeAutospacing="1" w:after="100" w:afterAutospacing="1"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7617DE" w:rsidTr="001A60FF">
        <w:tc>
          <w:tcPr>
            <w:tcW w:w="4555" w:type="dxa"/>
          </w:tcPr>
          <w:p w:rsidR="007617DE" w:rsidRPr="00457590" w:rsidRDefault="008D53CF" w:rsidP="008D53CF">
            <w:pPr>
              <w:spacing w:before="100" w:beforeAutospacing="1" w:after="100" w:afterAutospacing="1"/>
              <w:rPr>
                <w:rFonts w:ascii="Palatino Linotype" w:hAnsi="Palatino Linotype" w:cs="Arial"/>
                <w:b/>
              </w:rPr>
            </w:pPr>
            <w:r>
              <w:rPr>
                <w:rFonts w:ascii="Palatino Linotype" w:hAnsi="Palatino Linotype" w:cs="Arial"/>
                <w:b/>
              </w:rPr>
              <w:t xml:space="preserve">     </w:t>
            </w:r>
            <w:r w:rsidR="0076574E">
              <w:rPr>
                <w:rFonts w:ascii="Palatino Linotype" w:hAnsi="Palatino Linotype" w:cs="Arial"/>
                <w:b/>
              </w:rPr>
              <w:t xml:space="preserve">      </w:t>
            </w:r>
            <w:r>
              <w:rPr>
                <w:rFonts w:ascii="Palatino Linotype" w:hAnsi="Palatino Linotype" w:cs="Arial"/>
                <w:b/>
              </w:rPr>
              <w:t xml:space="preserve"> </w:t>
            </w:r>
            <w:r w:rsidR="007617DE" w:rsidRPr="0061470D">
              <w:rPr>
                <w:rFonts w:ascii="Palatino Linotype" w:hAnsi="Palatino Linotype" w:cs="Arial"/>
                <w:b/>
              </w:rPr>
              <w:t>EVA ABAID YAPUR</w:t>
            </w:r>
          </w:p>
        </w:tc>
        <w:tc>
          <w:tcPr>
            <w:tcW w:w="4556" w:type="dxa"/>
          </w:tcPr>
          <w:p w:rsidR="007617DE" w:rsidRPr="00457590" w:rsidRDefault="0076574E" w:rsidP="00020563">
            <w:pPr>
              <w:spacing w:before="100" w:beforeAutospacing="1" w:after="100" w:afterAutospacing="1"/>
              <w:jc w:val="center"/>
              <w:rPr>
                <w:rFonts w:ascii="Palatino Linotype" w:hAnsi="Palatino Linotype" w:cs="Arial"/>
                <w:b/>
              </w:rPr>
            </w:pPr>
            <w:r>
              <w:rPr>
                <w:rFonts w:ascii="Palatino Linotype" w:hAnsi="Palatino Linotype" w:cs="Arial"/>
                <w:b/>
              </w:rPr>
              <w:t xml:space="preserve">            </w:t>
            </w:r>
            <w:r w:rsidR="006B0B04">
              <w:rPr>
                <w:rFonts w:ascii="Palatino Linotype" w:hAnsi="Palatino Linotype" w:cs="Arial"/>
                <w:b/>
              </w:rPr>
              <w:t xml:space="preserve">JAVIER MARTÍNEZ </w:t>
            </w:r>
            <w:r w:rsidR="00020563">
              <w:rPr>
                <w:rFonts w:ascii="Palatino Linotype" w:hAnsi="Palatino Linotype" w:cs="Arial"/>
                <w:b/>
              </w:rPr>
              <w:t>CRUZ</w:t>
            </w:r>
          </w:p>
        </w:tc>
      </w:tr>
      <w:tr w:rsidR="007617DE" w:rsidTr="001A60FF">
        <w:tc>
          <w:tcPr>
            <w:tcW w:w="4555" w:type="dxa"/>
          </w:tcPr>
          <w:p w:rsidR="007617DE" w:rsidRDefault="008D53CF" w:rsidP="001A60FF">
            <w:pPr>
              <w:rPr>
                <w:rFonts w:ascii="Palatino Linotype" w:hAnsi="Palatino Linotype" w:cs="Arial"/>
                <w:b/>
              </w:rPr>
            </w:pPr>
            <w:r>
              <w:rPr>
                <w:rFonts w:ascii="Palatino Linotype" w:hAnsi="Palatino Linotype" w:cs="Arial"/>
                <w:b/>
              </w:rPr>
              <w:t xml:space="preserve">      </w:t>
            </w:r>
            <w:r w:rsidR="0076574E">
              <w:rPr>
                <w:rFonts w:ascii="Palatino Linotype" w:hAnsi="Palatino Linotype" w:cs="Arial"/>
                <w:b/>
              </w:rPr>
              <w:t xml:space="preserve">     </w:t>
            </w:r>
            <w:r>
              <w:rPr>
                <w:rFonts w:ascii="Palatino Linotype" w:hAnsi="Palatino Linotype" w:cs="Arial"/>
                <w:b/>
              </w:rPr>
              <w:t xml:space="preserve">  </w:t>
            </w:r>
            <w:r w:rsidR="0076574E">
              <w:rPr>
                <w:rFonts w:ascii="Palatino Linotype" w:hAnsi="Palatino Linotype" w:cs="Arial"/>
                <w:b/>
              </w:rPr>
              <w:t xml:space="preserve"> </w:t>
            </w:r>
            <w:r>
              <w:rPr>
                <w:rFonts w:ascii="Palatino Linotype" w:hAnsi="Palatino Linotype" w:cs="Arial"/>
                <w:b/>
              </w:rPr>
              <w:t xml:space="preserve"> </w:t>
            </w:r>
            <w:r w:rsidR="007617DE" w:rsidRPr="0061470D">
              <w:rPr>
                <w:rFonts w:ascii="Palatino Linotype" w:hAnsi="Palatino Linotype" w:cs="Arial"/>
                <w:b/>
              </w:rPr>
              <w:t>COMISIONADA</w:t>
            </w:r>
          </w:p>
          <w:p w:rsidR="001A60FF" w:rsidRDefault="001A60FF" w:rsidP="001A60FF">
            <w:pPr>
              <w:rPr>
                <w:rFonts w:ascii="Palatino Linotype" w:hAnsi="Palatino Linotype" w:cs="Arial"/>
                <w:b/>
              </w:rPr>
            </w:pPr>
            <w:r>
              <w:rPr>
                <w:rFonts w:ascii="Palatino Linotype" w:hAnsi="Palatino Linotype" w:cs="Arial"/>
                <w:b/>
              </w:rPr>
              <w:t xml:space="preserve">                     (RÚBRICA)</w:t>
            </w:r>
          </w:p>
          <w:p w:rsidR="001A60FF" w:rsidRDefault="001A60FF" w:rsidP="001A60FF">
            <w:pPr>
              <w:rPr>
                <w:rFonts w:ascii="Palatino Linotype" w:hAnsi="Palatino Linotype" w:cs="Arial"/>
                <w:b/>
              </w:rPr>
            </w:pPr>
            <w:r>
              <w:rPr>
                <w:rFonts w:ascii="Palatino Linotype" w:hAnsi="Palatino Linotype" w:cs="Arial"/>
                <w:b/>
              </w:rPr>
              <w:t xml:space="preserve">                             </w:t>
            </w:r>
          </w:p>
          <w:p w:rsidR="001A60FF" w:rsidRDefault="001A60FF" w:rsidP="008D53CF">
            <w:pPr>
              <w:spacing w:before="100" w:beforeAutospacing="1" w:after="100" w:afterAutospacing="1"/>
              <w:rPr>
                <w:rFonts w:ascii="Palatino Linotype" w:hAnsi="Palatino Linotype" w:cs="Arial"/>
                <w:b/>
              </w:rPr>
            </w:pPr>
            <w:r>
              <w:rPr>
                <w:rFonts w:ascii="Palatino Linotype" w:hAnsi="Palatino Linotype" w:cs="Arial"/>
                <w:b/>
              </w:rPr>
              <w:t xml:space="preserve">                                </w:t>
            </w:r>
          </w:p>
          <w:p w:rsidR="001A60FF" w:rsidRPr="00457590" w:rsidRDefault="001A60FF" w:rsidP="008D53CF">
            <w:pPr>
              <w:spacing w:before="100" w:beforeAutospacing="1" w:after="100" w:afterAutospacing="1"/>
              <w:rPr>
                <w:rFonts w:ascii="Palatino Linotype" w:hAnsi="Palatino Linotype" w:cs="Arial"/>
                <w:b/>
              </w:rPr>
            </w:pPr>
          </w:p>
        </w:tc>
        <w:tc>
          <w:tcPr>
            <w:tcW w:w="4556" w:type="dxa"/>
          </w:tcPr>
          <w:p w:rsidR="007617DE" w:rsidRDefault="0076574E" w:rsidP="001A60FF">
            <w:pPr>
              <w:jc w:val="center"/>
              <w:rPr>
                <w:rFonts w:ascii="Palatino Linotype" w:hAnsi="Palatino Linotype" w:cs="Arial"/>
                <w:b/>
              </w:rPr>
            </w:pPr>
            <w:r>
              <w:rPr>
                <w:rFonts w:ascii="Palatino Linotype" w:hAnsi="Palatino Linotype" w:cs="Arial"/>
                <w:b/>
              </w:rPr>
              <w:t xml:space="preserve">                 </w:t>
            </w:r>
            <w:r w:rsidR="006B0B04">
              <w:rPr>
                <w:rFonts w:ascii="Palatino Linotype" w:hAnsi="Palatino Linotype" w:cs="Arial"/>
                <w:b/>
              </w:rPr>
              <w:t>COMISIONADO</w:t>
            </w:r>
          </w:p>
          <w:p w:rsidR="001A60FF" w:rsidRDefault="001A60FF" w:rsidP="001A60FF">
            <w:pPr>
              <w:jc w:val="center"/>
              <w:rPr>
                <w:rFonts w:ascii="Palatino Linotype" w:hAnsi="Palatino Linotype" w:cs="Arial"/>
                <w:b/>
              </w:rPr>
            </w:pPr>
            <w:r>
              <w:rPr>
                <w:rFonts w:ascii="Palatino Linotype" w:hAnsi="Palatino Linotype" w:cs="Arial"/>
                <w:b/>
              </w:rPr>
              <w:t xml:space="preserve">               (RÚBRICA)</w:t>
            </w:r>
          </w:p>
          <w:p w:rsidR="001A60FF" w:rsidRDefault="001A60FF" w:rsidP="001A60FF">
            <w:pPr>
              <w:jc w:val="center"/>
              <w:rPr>
                <w:rFonts w:ascii="Palatino Linotype" w:hAnsi="Palatino Linotype" w:cs="Arial"/>
                <w:b/>
              </w:rPr>
            </w:pPr>
          </w:p>
          <w:p w:rsidR="001A60FF" w:rsidRDefault="001A60FF" w:rsidP="001A60FF">
            <w:pPr>
              <w:jc w:val="center"/>
              <w:rPr>
                <w:rFonts w:ascii="Palatino Linotype" w:hAnsi="Palatino Linotype" w:cs="Arial"/>
                <w:b/>
              </w:rPr>
            </w:pPr>
          </w:p>
          <w:p w:rsidR="001A60FF" w:rsidRPr="00457590" w:rsidRDefault="001A60FF" w:rsidP="006B0B04">
            <w:pPr>
              <w:spacing w:before="100" w:beforeAutospacing="1" w:after="100" w:afterAutospacing="1"/>
              <w:jc w:val="center"/>
              <w:rPr>
                <w:rFonts w:ascii="Palatino Linotype" w:hAnsi="Palatino Linotype" w:cs="Arial"/>
                <w:b/>
              </w:rPr>
            </w:pPr>
          </w:p>
        </w:tc>
      </w:tr>
    </w:tbl>
    <w:p w:rsidR="0076574E" w:rsidRPr="006E0380" w:rsidRDefault="0076574E" w:rsidP="00707F8E">
      <w:pPr>
        <w:spacing w:before="100" w:beforeAutospacing="1" w:after="100" w:afterAutospacing="1" w:line="360" w:lineRule="auto"/>
        <w:jc w:val="both"/>
        <w:rPr>
          <w:rFonts w:ascii="Palatino Linotype" w:eastAsia="Calibri" w:hAnsi="Palatino Linotype" w:cs="Arial"/>
          <w:color w:val="000000" w:themeColor="text1"/>
          <w:szCs w:val="20"/>
        </w:rPr>
      </w:pPr>
    </w:p>
    <w:tbl>
      <w:tblPr>
        <w:tblStyle w:val="Tablaconcuadrcula"/>
        <w:tblpPr w:leftFromText="141" w:rightFromText="141"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3A78C6" w:rsidRPr="00457590" w:rsidTr="003A78C6">
        <w:trPr>
          <w:trHeight w:val="447"/>
        </w:trPr>
        <w:tc>
          <w:tcPr>
            <w:tcW w:w="4991" w:type="dxa"/>
          </w:tcPr>
          <w:p w:rsidR="003A78C6" w:rsidRPr="00457590" w:rsidRDefault="003A78C6" w:rsidP="003A78C6">
            <w:pPr>
              <w:spacing w:before="100" w:beforeAutospacing="1" w:after="100" w:afterAutospacing="1"/>
              <w:jc w:val="center"/>
              <w:rPr>
                <w:rFonts w:ascii="Palatino Linotype" w:hAnsi="Palatino Linotype" w:cs="Arial"/>
                <w:b/>
              </w:rPr>
            </w:pPr>
            <w:r>
              <w:rPr>
                <w:rFonts w:ascii="Palatino Linotype" w:hAnsi="Palatino Linotype" w:cs="Arial"/>
                <w:b/>
              </w:rPr>
              <w:t>JOSÉ GUADALUPE LUNA HERNÁNDEZ</w:t>
            </w:r>
          </w:p>
        </w:tc>
      </w:tr>
      <w:tr w:rsidR="003A78C6" w:rsidRPr="00457590" w:rsidTr="003A78C6">
        <w:trPr>
          <w:trHeight w:val="229"/>
        </w:trPr>
        <w:tc>
          <w:tcPr>
            <w:tcW w:w="4991" w:type="dxa"/>
          </w:tcPr>
          <w:p w:rsidR="003A78C6" w:rsidRDefault="003A78C6" w:rsidP="001A60FF">
            <w:pPr>
              <w:jc w:val="center"/>
              <w:rPr>
                <w:rFonts w:ascii="Palatino Linotype" w:hAnsi="Palatino Linotype" w:cs="Arial"/>
                <w:b/>
              </w:rPr>
            </w:pPr>
            <w:r>
              <w:rPr>
                <w:rFonts w:ascii="Palatino Linotype" w:hAnsi="Palatino Linotype" w:cs="Arial"/>
                <w:b/>
              </w:rPr>
              <w:t>COMISIONADO</w:t>
            </w:r>
          </w:p>
          <w:p w:rsidR="001A60FF" w:rsidRDefault="001A60FF" w:rsidP="001A60FF">
            <w:pPr>
              <w:jc w:val="center"/>
              <w:rPr>
                <w:rFonts w:ascii="Palatino Linotype" w:hAnsi="Palatino Linotype" w:cs="Arial"/>
                <w:b/>
              </w:rPr>
            </w:pPr>
            <w:r>
              <w:rPr>
                <w:rFonts w:ascii="Palatino Linotype" w:hAnsi="Palatino Linotype" w:cs="Arial"/>
                <w:b/>
              </w:rPr>
              <w:t>(RÚBRICA)</w:t>
            </w:r>
          </w:p>
          <w:p w:rsidR="001A60FF" w:rsidRPr="00457590" w:rsidRDefault="001A60FF" w:rsidP="001A60FF">
            <w:pPr>
              <w:jc w:val="center"/>
              <w:rPr>
                <w:rFonts w:ascii="Palatino Linotype" w:hAnsi="Palatino Linotype" w:cs="Arial"/>
                <w:b/>
              </w:rPr>
            </w:pPr>
          </w:p>
        </w:tc>
      </w:tr>
    </w:tbl>
    <w:p w:rsidR="009B582A" w:rsidRDefault="009B582A" w:rsidP="001A60FF">
      <w:pPr>
        <w:spacing w:line="360" w:lineRule="auto"/>
        <w:jc w:val="both"/>
        <w:rPr>
          <w:rFonts w:ascii="Palatino Linotype" w:eastAsia="Calibri" w:hAnsi="Palatino Linotype" w:cs="Arial"/>
          <w:color w:val="000000" w:themeColor="text1"/>
          <w:sz w:val="20"/>
          <w:szCs w:val="20"/>
        </w:rPr>
      </w:pPr>
    </w:p>
    <w:p w:rsidR="003A78C6" w:rsidRDefault="003A78C6" w:rsidP="001A60FF">
      <w:pPr>
        <w:jc w:val="both"/>
        <w:rPr>
          <w:rFonts w:ascii="Palatino Linotype" w:eastAsia="Calibri" w:hAnsi="Palatino Linotype" w:cs="Arial"/>
          <w:color w:val="000000" w:themeColor="text1"/>
          <w:sz w:val="20"/>
          <w:szCs w:val="20"/>
        </w:rPr>
      </w:pPr>
    </w:p>
    <w:p w:rsidR="006E0380" w:rsidRDefault="006E0380" w:rsidP="001A60FF">
      <w:pPr>
        <w:jc w:val="both"/>
        <w:rPr>
          <w:rFonts w:ascii="Palatino Linotype" w:eastAsia="Calibri" w:hAnsi="Palatino Linotype" w:cs="Arial"/>
          <w:color w:val="000000" w:themeColor="text1"/>
          <w:sz w:val="20"/>
          <w:szCs w:val="20"/>
        </w:rPr>
      </w:pPr>
    </w:p>
    <w:p w:rsidR="006E0380" w:rsidRDefault="006E0380" w:rsidP="0076574E">
      <w:pPr>
        <w:jc w:val="both"/>
        <w:rPr>
          <w:rFonts w:ascii="Palatino Linotype" w:eastAsia="Calibri" w:hAnsi="Palatino Linotype" w:cs="Arial"/>
          <w:color w:val="000000" w:themeColor="text1"/>
          <w:sz w:val="20"/>
          <w:szCs w:val="20"/>
        </w:rPr>
      </w:pPr>
    </w:p>
    <w:p w:rsidR="001A60FF" w:rsidRDefault="001A60FF" w:rsidP="0076574E">
      <w:pPr>
        <w:jc w:val="both"/>
        <w:rPr>
          <w:rFonts w:ascii="Palatino Linotype" w:eastAsia="Calibri" w:hAnsi="Palatino Linotype" w:cs="Arial"/>
          <w:color w:val="000000" w:themeColor="text1"/>
          <w:sz w:val="20"/>
          <w:szCs w:val="20"/>
        </w:rPr>
      </w:pPr>
    </w:p>
    <w:p w:rsidR="00B95DD2" w:rsidRDefault="00EA0E3A" w:rsidP="0076574E">
      <w:pPr>
        <w:jc w:val="both"/>
        <w:rPr>
          <w:rFonts w:ascii="Palatino Linotype" w:eastAsia="Calibri" w:hAnsi="Palatino Linotype" w:cs="Arial"/>
          <w:color w:val="000000" w:themeColor="text1"/>
          <w:sz w:val="20"/>
          <w:szCs w:val="20"/>
        </w:rPr>
      </w:pPr>
      <w:bookmarkStart w:id="0" w:name="_GoBack"/>
      <w:bookmarkEnd w:id="0"/>
      <w:r>
        <w:rPr>
          <w:rFonts w:ascii="Palatino Linotype" w:eastAsia="Calibri" w:hAnsi="Palatino Linotype" w:cs="Arial"/>
          <w:color w:val="000000" w:themeColor="text1"/>
          <w:sz w:val="20"/>
          <w:szCs w:val="20"/>
        </w:rPr>
        <w:t>E</w:t>
      </w:r>
      <w:r w:rsidR="007617DE" w:rsidRPr="002E787A">
        <w:rPr>
          <w:rFonts w:ascii="Palatino Linotype" w:eastAsia="Calibri" w:hAnsi="Palatino Linotype" w:cs="Arial"/>
          <w:color w:val="000000" w:themeColor="text1"/>
          <w:sz w:val="20"/>
          <w:szCs w:val="20"/>
        </w:rPr>
        <w:t>sta hoja corresponde al</w:t>
      </w:r>
      <w:r w:rsidR="007617DE">
        <w:rPr>
          <w:rFonts w:ascii="Palatino Linotype" w:eastAsia="Calibri" w:hAnsi="Palatino Linotype" w:cs="Arial"/>
          <w:color w:val="000000" w:themeColor="text1"/>
          <w:sz w:val="20"/>
          <w:szCs w:val="20"/>
        </w:rPr>
        <w:t xml:space="preserve"> voto</w:t>
      </w:r>
      <w:r w:rsidR="007617DE" w:rsidRPr="002E787A">
        <w:rPr>
          <w:rFonts w:ascii="Palatino Linotype" w:eastAsia="Calibri" w:hAnsi="Palatino Linotype" w:cs="Arial"/>
          <w:color w:val="000000" w:themeColor="text1"/>
          <w:sz w:val="20"/>
          <w:szCs w:val="20"/>
        </w:rPr>
        <w:t xml:space="preserve"> particular</w:t>
      </w:r>
      <w:r w:rsidR="007617DE">
        <w:rPr>
          <w:rFonts w:ascii="Palatino Linotype" w:eastAsia="Calibri" w:hAnsi="Palatino Linotype" w:cs="Arial"/>
          <w:color w:val="000000" w:themeColor="text1"/>
          <w:sz w:val="20"/>
          <w:szCs w:val="20"/>
        </w:rPr>
        <w:t xml:space="preserve"> concurrente</w:t>
      </w:r>
      <w:r w:rsidR="007617DE" w:rsidRPr="002E787A">
        <w:rPr>
          <w:rFonts w:ascii="Palatino Linotype" w:eastAsia="Calibri" w:hAnsi="Palatino Linotype" w:cs="Arial"/>
          <w:color w:val="000000" w:themeColor="text1"/>
          <w:sz w:val="20"/>
          <w:szCs w:val="20"/>
        </w:rPr>
        <w:t xml:space="preserve"> emitid</w:t>
      </w:r>
      <w:r w:rsidR="007617DE">
        <w:rPr>
          <w:rFonts w:ascii="Palatino Linotype" w:eastAsia="Calibri" w:hAnsi="Palatino Linotype" w:cs="Arial"/>
          <w:color w:val="000000" w:themeColor="text1"/>
          <w:sz w:val="20"/>
          <w:szCs w:val="20"/>
        </w:rPr>
        <w:t>o</w:t>
      </w:r>
      <w:r w:rsidR="007617DE" w:rsidRPr="002E787A">
        <w:rPr>
          <w:rFonts w:ascii="Palatino Linotype" w:eastAsia="Calibri" w:hAnsi="Palatino Linotype" w:cs="Arial"/>
          <w:color w:val="000000" w:themeColor="text1"/>
          <w:sz w:val="20"/>
          <w:szCs w:val="20"/>
        </w:rPr>
        <w:t xml:space="preserve"> en </w:t>
      </w:r>
      <w:r w:rsidR="007617DE">
        <w:rPr>
          <w:rFonts w:ascii="Palatino Linotype" w:eastAsia="Calibri" w:hAnsi="Palatino Linotype" w:cs="Arial"/>
          <w:color w:val="000000" w:themeColor="text1"/>
          <w:sz w:val="20"/>
          <w:szCs w:val="20"/>
        </w:rPr>
        <w:t>la resolución de</w:t>
      </w:r>
      <w:r w:rsidR="00B95DD2">
        <w:rPr>
          <w:rFonts w:ascii="Palatino Linotype" w:eastAsia="Calibri" w:hAnsi="Palatino Linotype" w:cs="Arial"/>
          <w:color w:val="000000" w:themeColor="text1"/>
          <w:sz w:val="20"/>
          <w:szCs w:val="20"/>
        </w:rPr>
        <w:t>l</w:t>
      </w:r>
      <w:r w:rsidR="007617DE">
        <w:rPr>
          <w:rFonts w:ascii="Palatino Linotype" w:eastAsia="Calibri" w:hAnsi="Palatino Linotype" w:cs="Arial"/>
          <w:color w:val="000000" w:themeColor="text1"/>
          <w:sz w:val="20"/>
          <w:szCs w:val="20"/>
        </w:rPr>
        <w:t xml:space="preserve"> </w:t>
      </w:r>
      <w:r w:rsidR="007617DE" w:rsidRPr="002E787A">
        <w:rPr>
          <w:rFonts w:ascii="Palatino Linotype" w:eastAsia="Calibri" w:hAnsi="Palatino Linotype" w:cs="Arial"/>
          <w:color w:val="000000" w:themeColor="text1"/>
          <w:sz w:val="20"/>
          <w:szCs w:val="20"/>
        </w:rPr>
        <w:t xml:space="preserve">recurso de revisión </w:t>
      </w:r>
      <w:r w:rsidR="003A78C6">
        <w:rPr>
          <w:rFonts w:ascii="Palatino Linotype" w:eastAsia="Calibri" w:hAnsi="Palatino Linotype" w:cs="Arial"/>
          <w:color w:val="000000" w:themeColor="text1"/>
          <w:sz w:val="20"/>
          <w:szCs w:val="20"/>
        </w:rPr>
        <w:t>02600</w:t>
      </w:r>
      <w:r w:rsidR="00846499">
        <w:rPr>
          <w:rFonts w:ascii="Palatino Linotype" w:eastAsia="Calibri" w:hAnsi="Palatino Linotype" w:cs="Arial"/>
          <w:color w:val="000000" w:themeColor="text1"/>
          <w:sz w:val="20"/>
          <w:szCs w:val="20"/>
        </w:rPr>
        <w:t>/INFOEM/IP/RR/2018</w:t>
      </w:r>
      <w:r w:rsidR="007617DE" w:rsidRPr="002E787A">
        <w:rPr>
          <w:rFonts w:ascii="Palatino Linotype" w:eastAsia="Calibri" w:hAnsi="Palatino Linotype" w:cs="Arial"/>
          <w:color w:val="000000" w:themeColor="text1"/>
          <w:sz w:val="20"/>
          <w:szCs w:val="20"/>
        </w:rPr>
        <w:t xml:space="preserve"> aprobad</w:t>
      </w:r>
      <w:r w:rsidR="003A78C6">
        <w:rPr>
          <w:rFonts w:ascii="Palatino Linotype" w:eastAsia="Calibri" w:hAnsi="Palatino Linotype" w:cs="Arial"/>
          <w:color w:val="000000" w:themeColor="text1"/>
          <w:sz w:val="20"/>
          <w:szCs w:val="20"/>
        </w:rPr>
        <w:t>a el doce</w:t>
      </w:r>
      <w:r w:rsidR="007617DE">
        <w:rPr>
          <w:rFonts w:ascii="Palatino Linotype" w:eastAsia="Calibri" w:hAnsi="Palatino Linotype" w:cs="Arial"/>
          <w:color w:val="000000" w:themeColor="text1"/>
          <w:sz w:val="20"/>
          <w:szCs w:val="20"/>
        </w:rPr>
        <w:t xml:space="preserve"> de </w:t>
      </w:r>
      <w:r w:rsidR="00B95DD2">
        <w:rPr>
          <w:rFonts w:ascii="Palatino Linotype" w:eastAsia="Calibri" w:hAnsi="Palatino Linotype" w:cs="Arial"/>
          <w:color w:val="000000" w:themeColor="text1"/>
          <w:sz w:val="20"/>
          <w:szCs w:val="20"/>
        </w:rPr>
        <w:t>septiembre</w:t>
      </w:r>
      <w:r w:rsidR="007617DE">
        <w:rPr>
          <w:rFonts w:ascii="Palatino Linotype" w:eastAsia="Calibri" w:hAnsi="Palatino Linotype" w:cs="Arial"/>
          <w:color w:val="000000" w:themeColor="text1"/>
          <w:sz w:val="20"/>
          <w:szCs w:val="20"/>
        </w:rPr>
        <w:t xml:space="preserve"> de dos mil dieciocho</w:t>
      </w:r>
      <w:r w:rsidR="007617DE" w:rsidRPr="002E787A">
        <w:rPr>
          <w:rFonts w:ascii="Palatino Linotype" w:eastAsia="Calibri" w:hAnsi="Palatino Linotype" w:cs="Arial"/>
          <w:color w:val="000000" w:themeColor="text1"/>
          <w:sz w:val="20"/>
          <w:szCs w:val="20"/>
        </w:rPr>
        <w:t xml:space="preserve">. </w:t>
      </w:r>
    </w:p>
    <w:p w:rsidR="0076574E" w:rsidRPr="0076574E" w:rsidRDefault="0076574E" w:rsidP="0076574E">
      <w:pPr>
        <w:jc w:val="both"/>
        <w:rPr>
          <w:rFonts w:ascii="Palatino Linotype" w:eastAsia="Calibri" w:hAnsi="Palatino Linotype" w:cs="Arial"/>
          <w:color w:val="000000" w:themeColor="text1"/>
          <w:sz w:val="10"/>
          <w:szCs w:val="20"/>
        </w:rPr>
      </w:pPr>
    </w:p>
    <w:p w:rsidR="00A517EA" w:rsidRPr="006D731E" w:rsidRDefault="007617DE" w:rsidP="0076574E">
      <w:pPr>
        <w:jc w:val="both"/>
      </w:pPr>
      <w:r w:rsidRPr="002E787A">
        <w:rPr>
          <w:rFonts w:ascii="Palatino Linotype" w:eastAsia="Calibri" w:hAnsi="Palatino Linotype" w:cs="Arial"/>
          <w:color w:val="000000" w:themeColor="text1"/>
          <w:sz w:val="20"/>
          <w:szCs w:val="20"/>
        </w:rPr>
        <w:t>YSM/</w:t>
      </w:r>
      <w:r w:rsidR="008D53CF">
        <w:rPr>
          <w:rFonts w:ascii="Palatino Linotype" w:eastAsia="Calibri" w:hAnsi="Palatino Linotype" w:cs="Arial"/>
          <w:color w:val="000000" w:themeColor="text1"/>
          <w:sz w:val="20"/>
          <w:szCs w:val="20"/>
        </w:rPr>
        <w:t>SAVP/NAVP/EJCA</w:t>
      </w:r>
    </w:p>
    <w:sectPr w:rsidR="00A517EA" w:rsidRPr="006D731E"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C5B" w:rsidRDefault="009E3C5B" w:rsidP="00DB3A83">
      <w:r>
        <w:separator/>
      </w:r>
    </w:p>
  </w:endnote>
  <w:endnote w:type="continuationSeparator" w:id="0">
    <w:p w:rsidR="009E3C5B" w:rsidRDefault="009E3C5B"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1A60FF" w:rsidP="003056D9">
    <w:pPr>
      <w:pStyle w:val="Piedepgina"/>
      <w:tabs>
        <w:tab w:val="clear" w:pos="4252"/>
        <w:tab w:val="left" w:pos="4228"/>
      </w:tabs>
      <w:rPr>
        <w:rFonts w:ascii="Palatino Linotype" w:hAnsi="Palatino Linotype" w:cs="Arial"/>
        <w:b/>
        <w:bCs/>
        <w:sz w:val="20"/>
        <w:szCs w:val="20"/>
      </w:rPr>
    </w:pPr>
  </w:p>
  <w:p w:rsidR="003056D9" w:rsidRDefault="001A60FF" w:rsidP="003056D9">
    <w:pPr>
      <w:pStyle w:val="Piedepgina"/>
      <w:tabs>
        <w:tab w:val="clear" w:pos="4252"/>
        <w:tab w:val="left" w:pos="4228"/>
      </w:tabs>
      <w:rPr>
        <w:rFonts w:ascii="Palatino Linotype" w:hAnsi="Palatino Linotype" w:cs="Arial"/>
        <w:b/>
        <w:bCs/>
        <w:sz w:val="20"/>
        <w:szCs w:val="20"/>
      </w:rPr>
    </w:pPr>
  </w:p>
  <w:p w:rsidR="003056D9" w:rsidRDefault="001A60FF" w:rsidP="003056D9">
    <w:pPr>
      <w:pStyle w:val="Piedepgina"/>
      <w:tabs>
        <w:tab w:val="clear" w:pos="4252"/>
        <w:tab w:val="left" w:pos="4228"/>
      </w:tabs>
      <w:rPr>
        <w:rFonts w:ascii="Palatino Linotype" w:hAnsi="Palatino Linotype" w:cs="Arial"/>
        <w:b/>
        <w:bCs/>
        <w:sz w:val="20"/>
        <w:szCs w:val="20"/>
      </w:rPr>
    </w:pPr>
  </w:p>
  <w:p w:rsidR="00455CB3" w:rsidRDefault="001A60FF"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A60F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A60F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1A60F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C5B" w:rsidRDefault="009E3C5B" w:rsidP="00DB3A83">
      <w:r>
        <w:separator/>
      </w:r>
    </w:p>
  </w:footnote>
  <w:footnote w:type="continuationSeparator" w:id="0">
    <w:p w:rsidR="009E3C5B" w:rsidRDefault="009E3C5B"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1A60FF"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1A60FF"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AE03F1">
      <w:rPr>
        <w:rFonts w:ascii="Palatino Linotype" w:hAnsi="Palatino Linotype" w:cs="Arial"/>
        <w:sz w:val="20"/>
        <w:szCs w:val="20"/>
      </w:rPr>
      <w:t xml:space="preserve"> CONCURRENTE</w:t>
    </w:r>
  </w:p>
  <w:p w:rsidR="00823404" w:rsidRDefault="00B756D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823404" w:rsidRPr="00823404">
      <w:rPr>
        <w:rFonts w:ascii="Palatino Linotype" w:hAnsi="Palatino Linotype" w:cs="Arial"/>
        <w:sz w:val="20"/>
        <w:szCs w:val="20"/>
      </w:rPr>
      <w:t>0</w:t>
    </w:r>
    <w:r w:rsidR="00697836">
      <w:rPr>
        <w:rFonts w:ascii="Palatino Linotype" w:hAnsi="Palatino Linotype" w:cs="Arial"/>
        <w:sz w:val="20"/>
        <w:szCs w:val="20"/>
      </w:rPr>
      <w:t>2</w:t>
    </w:r>
    <w:r w:rsidR="00F44407">
      <w:rPr>
        <w:rFonts w:ascii="Palatino Linotype" w:hAnsi="Palatino Linotype" w:cs="Arial"/>
        <w:sz w:val="20"/>
        <w:szCs w:val="20"/>
      </w:rPr>
      <w:t>600</w:t>
    </w:r>
    <w:r w:rsidR="009C290A">
      <w:rPr>
        <w:rFonts w:ascii="Palatino Linotype" w:hAnsi="Palatino Linotype" w:cs="Arial"/>
        <w:sz w:val="20"/>
        <w:szCs w:val="20"/>
      </w:rPr>
      <w:t>/INFOEM/IP/RR/2018</w:t>
    </w:r>
    <w:r w:rsidR="00823404" w:rsidRPr="00823404">
      <w:rPr>
        <w:rFonts w:ascii="Palatino Linotype" w:hAnsi="Palatino Linotype" w:cs="Arial"/>
        <w:sz w:val="20"/>
        <w:szCs w:val="20"/>
      </w:rPr>
      <w:t xml:space="preserve"> </w:t>
    </w:r>
  </w:p>
  <w:p w:rsidR="00125D2F" w:rsidRDefault="001A60FF"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830" o:spid="_x0000_s2049" type="#_x0000_t136" style="position:absolute;left:0;text-align:left;margin-left:0;margin-top:0;width:703.5pt;height:68.05pt;rotation:315;z-index:-251658240;mso-position-horizontal:center;mso-position-horizontal-relative:margin;mso-position-vertical:center;mso-position-vertical-relative:margin" o:allowincell="f" fillcolor="#bfbfbf [2412]" stroked="f">
          <v:fill opacity=".5"/>
          <v:textpath style="font-family:&quot;Palatino Linotype&quot;;font-size:40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0F0B38"/>
    <w:multiLevelType w:val="hybridMultilevel"/>
    <w:tmpl w:val="3328DE60"/>
    <w:lvl w:ilvl="0" w:tplc="582C17C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8291533"/>
    <w:multiLevelType w:val="hybridMultilevel"/>
    <w:tmpl w:val="E9C49A98"/>
    <w:lvl w:ilvl="0" w:tplc="080A0017">
      <w:start w:val="1"/>
      <w:numFmt w:val="lowerLetter"/>
      <w:lvlText w:val="%1)"/>
      <w:lvlJc w:val="left"/>
      <w:pPr>
        <w:ind w:left="5606" w:hanging="360"/>
      </w:pPr>
    </w:lvl>
    <w:lvl w:ilvl="1" w:tplc="080A0019" w:tentative="1">
      <w:start w:val="1"/>
      <w:numFmt w:val="lowerLetter"/>
      <w:lvlText w:val="%2."/>
      <w:lvlJc w:val="left"/>
      <w:pPr>
        <w:ind w:left="6326" w:hanging="360"/>
      </w:pPr>
    </w:lvl>
    <w:lvl w:ilvl="2" w:tplc="080A001B" w:tentative="1">
      <w:start w:val="1"/>
      <w:numFmt w:val="lowerRoman"/>
      <w:lvlText w:val="%3."/>
      <w:lvlJc w:val="right"/>
      <w:pPr>
        <w:ind w:left="7046" w:hanging="180"/>
      </w:p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abstractNum w:abstractNumId="4">
    <w:nsid w:val="49936055"/>
    <w:multiLevelType w:val="hybridMultilevel"/>
    <w:tmpl w:val="BDB66E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89D43F3"/>
    <w:multiLevelType w:val="hybridMultilevel"/>
    <w:tmpl w:val="FACC0DE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20563"/>
    <w:rsid w:val="00043682"/>
    <w:rsid w:val="000B0006"/>
    <w:rsid w:val="000F0C55"/>
    <w:rsid w:val="00191CF3"/>
    <w:rsid w:val="001976FE"/>
    <w:rsid w:val="001A60FF"/>
    <w:rsid w:val="001E56B6"/>
    <w:rsid w:val="00206149"/>
    <w:rsid w:val="00216380"/>
    <w:rsid w:val="00242456"/>
    <w:rsid w:val="00243FBB"/>
    <w:rsid w:val="00254372"/>
    <w:rsid w:val="00260EA1"/>
    <w:rsid w:val="002670A2"/>
    <w:rsid w:val="00296C85"/>
    <w:rsid w:val="00303EAE"/>
    <w:rsid w:val="00324EBE"/>
    <w:rsid w:val="00387A27"/>
    <w:rsid w:val="003A78C6"/>
    <w:rsid w:val="003C2F6A"/>
    <w:rsid w:val="00404F4A"/>
    <w:rsid w:val="00411EDA"/>
    <w:rsid w:val="00437359"/>
    <w:rsid w:val="004A2D32"/>
    <w:rsid w:val="004B5C25"/>
    <w:rsid w:val="00527EC7"/>
    <w:rsid w:val="0053148C"/>
    <w:rsid w:val="005A4D7F"/>
    <w:rsid w:val="005B3099"/>
    <w:rsid w:val="00654FE9"/>
    <w:rsid w:val="00666BD2"/>
    <w:rsid w:val="006801D4"/>
    <w:rsid w:val="00697836"/>
    <w:rsid w:val="006B0B04"/>
    <w:rsid w:val="006B0D54"/>
    <w:rsid w:val="006B1FCC"/>
    <w:rsid w:val="006B30CD"/>
    <w:rsid w:val="006C7D0A"/>
    <w:rsid w:val="006D731E"/>
    <w:rsid w:val="006E0380"/>
    <w:rsid w:val="00707F8E"/>
    <w:rsid w:val="00726EF2"/>
    <w:rsid w:val="007617DE"/>
    <w:rsid w:val="0076312A"/>
    <w:rsid w:val="0076574E"/>
    <w:rsid w:val="007C7A0C"/>
    <w:rsid w:val="00811B0B"/>
    <w:rsid w:val="00823404"/>
    <w:rsid w:val="0084457B"/>
    <w:rsid w:val="00846499"/>
    <w:rsid w:val="00862F43"/>
    <w:rsid w:val="00864D3F"/>
    <w:rsid w:val="008A35FA"/>
    <w:rsid w:val="008B0732"/>
    <w:rsid w:val="008D53CF"/>
    <w:rsid w:val="00913E69"/>
    <w:rsid w:val="00925B88"/>
    <w:rsid w:val="00990B93"/>
    <w:rsid w:val="009B582A"/>
    <w:rsid w:val="009C290A"/>
    <w:rsid w:val="009E0C3D"/>
    <w:rsid w:val="009E3C5B"/>
    <w:rsid w:val="009F0C59"/>
    <w:rsid w:val="00A12991"/>
    <w:rsid w:val="00A15DD9"/>
    <w:rsid w:val="00A2795F"/>
    <w:rsid w:val="00A517EA"/>
    <w:rsid w:val="00A72EE1"/>
    <w:rsid w:val="00A96975"/>
    <w:rsid w:val="00AE03F1"/>
    <w:rsid w:val="00AF73F1"/>
    <w:rsid w:val="00B30650"/>
    <w:rsid w:val="00B543F3"/>
    <w:rsid w:val="00B756DB"/>
    <w:rsid w:val="00B77DE5"/>
    <w:rsid w:val="00B860BF"/>
    <w:rsid w:val="00B95DD2"/>
    <w:rsid w:val="00BF317A"/>
    <w:rsid w:val="00C6574B"/>
    <w:rsid w:val="00CE0CD5"/>
    <w:rsid w:val="00CE0D21"/>
    <w:rsid w:val="00CE620F"/>
    <w:rsid w:val="00CF70C6"/>
    <w:rsid w:val="00D00F1A"/>
    <w:rsid w:val="00D05D82"/>
    <w:rsid w:val="00D064C2"/>
    <w:rsid w:val="00D45A7D"/>
    <w:rsid w:val="00D5572E"/>
    <w:rsid w:val="00D55E6A"/>
    <w:rsid w:val="00D724F4"/>
    <w:rsid w:val="00D75277"/>
    <w:rsid w:val="00D872C4"/>
    <w:rsid w:val="00DB36F6"/>
    <w:rsid w:val="00DB3A83"/>
    <w:rsid w:val="00DD5275"/>
    <w:rsid w:val="00DE5F8D"/>
    <w:rsid w:val="00E27678"/>
    <w:rsid w:val="00E46292"/>
    <w:rsid w:val="00EA0E3A"/>
    <w:rsid w:val="00F054F8"/>
    <w:rsid w:val="00F10238"/>
    <w:rsid w:val="00F44407"/>
    <w:rsid w:val="00F52359"/>
    <w:rsid w:val="00F579EE"/>
    <w:rsid w:val="00F64CC1"/>
    <w:rsid w:val="00F91A7F"/>
    <w:rsid w:val="00FA0BF5"/>
    <w:rsid w:val="00FA5F51"/>
    <w:rsid w:val="00FC0B6D"/>
    <w:rsid w:val="00FD5809"/>
    <w:rsid w:val="00FE3590"/>
    <w:rsid w:val="00FE67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0B6D"/>
    <w:rPr>
      <w:rFonts w:ascii="Times New Roman" w:eastAsia="Times New Roman" w:hAnsi="Times New Roman" w:cs="Times New Roman"/>
      <w:sz w:val="24"/>
      <w:szCs w:val="24"/>
      <w:lang w:eastAsia="es-ES"/>
    </w:rPr>
  </w:style>
  <w:style w:type="table" w:styleId="Tablaconcuadrcula">
    <w:name w:val="Table Grid"/>
    <w:basedOn w:val="Tablanormal"/>
    <w:uiPriority w:val="59"/>
    <w:rsid w:val="007617D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5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1012</Words>
  <Characters>5570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6</cp:revision>
  <cp:lastPrinted>2018-09-17T19:59:00Z</cp:lastPrinted>
  <dcterms:created xsi:type="dcterms:W3CDTF">2018-09-17T20:01:00Z</dcterms:created>
  <dcterms:modified xsi:type="dcterms:W3CDTF">2018-10-19T19:39:00Z</dcterms:modified>
</cp:coreProperties>
</file>